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方正黑体_GBK" w:eastAsia="方正黑体_GBK" w:hAnsiTheme="minorEastAsia"/>
          <w:sz w:val="33"/>
          <w:szCs w:val="33"/>
        </w:rPr>
      </w:pPr>
      <w:r>
        <w:rPr>
          <w:rFonts w:hint="eastAsia" w:ascii="方正黑体_GBK" w:eastAsia="方正黑体_GBK" w:hAnsiTheme="minorEastAsia"/>
          <w:sz w:val="33"/>
          <w:szCs w:val="33"/>
        </w:rPr>
        <w:t>附件2</w:t>
      </w:r>
    </w:p>
    <w:p>
      <w:pPr>
        <w:spacing w:line="600" w:lineRule="exact"/>
        <w:jc w:val="center"/>
        <w:rPr>
          <w:rFonts w:eastAsia="方正小标宋_GBK"/>
          <w:sz w:val="44"/>
          <w:szCs w:val="44"/>
        </w:rPr>
      </w:pPr>
    </w:p>
    <w:p>
      <w:pPr>
        <w:spacing w:line="600" w:lineRule="exact"/>
        <w:jc w:val="center"/>
        <w:rPr>
          <w:rFonts w:eastAsia="方正仿宋_GBK"/>
        </w:rPr>
      </w:pPr>
      <w:r>
        <w:rPr>
          <w:rFonts w:hint="eastAsia" w:eastAsia="方正小标宋_GBK"/>
          <w:sz w:val="44"/>
          <w:szCs w:val="44"/>
        </w:rPr>
        <w:t>重庆市考试录用公务员专业参考目录</w:t>
      </w:r>
    </w:p>
    <w:tbl>
      <w:tblPr>
        <w:tblStyle w:val="7"/>
        <w:tblpPr w:leftFromText="180" w:rightFromText="180" w:vertAnchor="text" w:horzAnchor="margin" w:tblpXSpec="center" w:tblpY="304"/>
        <w:tblW w:w="12915" w:type="dxa"/>
        <w:tblInd w:w="0" w:type="dxa"/>
        <w:tblLayout w:type="fixed"/>
        <w:tblCellMar>
          <w:top w:w="0" w:type="dxa"/>
          <w:left w:w="108" w:type="dxa"/>
          <w:bottom w:w="0" w:type="dxa"/>
          <w:right w:w="108" w:type="dxa"/>
        </w:tblCellMar>
      </w:tblPr>
      <w:tblGrid>
        <w:gridCol w:w="528"/>
        <w:gridCol w:w="816"/>
        <w:gridCol w:w="816"/>
        <w:gridCol w:w="3560"/>
        <w:gridCol w:w="3945"/>
        <w:gridCol w:w="3250"/>
      </w:tblGrid>
      <w:tr>
        <w:tblPrEx>
          <w:tblLayout w:type="fixed"/>
          <w:tblCellMar>
            <w:top w:w="0" w:type="dxa"/>
            <w:left w:w="108" w:type="dxa"/>
            <w:bottom w:w="0" w:type="dxa"/>
            <w:right w:w="108" w:type="dxa"/>
          </w:tblCellMar>
        </w:tblPrEx>
        <w:trPr>
          <w:trHeight w:val="555" w:hRule="atLeast"/>
          <w:tblHeader/>
        </w:trPr>
        <w:tc>
          <w:tcPr>
            <w:tcW w:w="5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bCs/>
                <w:kern w:val="0"/>
                <w:sz w:val="18"/>
                <w:szCs w:val="18"/>
              </w:rPr>
            </w:pPr>
            <w:r>
              <w:rPr>
                <w:rFonts w:eastAsia="方正仿宋_GBK"/>
                <w:bCs/>
                <w:kern w:val="0"/>
                <w:sz w:val="18"/>
                <w:szCs w:val="18"/>
              </w:rPr>
              <w:t>科别</w:t>
            </w:r>
          </w:p>
        </w:tc>
        <w:tc>
          <w:tcPr>
            <w:tcW w:w="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bCs/>
                <w:kern w:val="0"/>
                <w:sz w:val="18"/>
                <w:szCs w:val="18"/>
              </w:rPr>
            </w:pPr>
            <w:r>
              <w:rPr>
                <w:rFonts w:eastAsia="方正仿宋_GBK"/>
                <w:bCs/>
                <w:kern w:val="0"/>
                <w:sz w:val="18"/>
                <w:szCs w:val="18"/>
              </w:rPr>
              <w:t>学科</w:t>
            </w:r>
          </w:p>
          <w:p>
            <w:pPr>
              <w:widowControl/>
              <w:spacing w:line="240" w:lineRule="exact"/>
              <w:ind w:left="-105" w:leftChars="-50" w:right="-105" w:rightChars="-50"/>
              <w:jc w:val="center"/>
              <w:rPr>
                <w:rFonts w:eastAsia="方正仿宋_GBK"/>
                <w:bCs/>
                <w:kern w:val="0"/>
                <w:sz w:val="18"/>
                <w:szCs w:val="18"/>
              </w:rPr>
            </w:pPr>
            <w:r>
              <w:rPr>
                <w:rFonts w:eastAsia="方正仿宋_GBK"/>
                <w:bCs/>
                <w:kern w:val="0"/>
                <w:sz w:val="18"/>
                <w:szCs w:val="18"/>
              </w:rPr>
              <w:t>门类</w:t>
            </w:r>
          </w:p>
        </w:tc>
        <w:tc>
          <w:tcPr>
            <w:tcW w:w="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bCs/>
                <w:kern w:val="0"/>
                <w:sz w:val="18"/>
                <w:szCs w:val="18"/>
              </w:rPr>
            </w:pPr>
            <w:r>
              <w:rPr>
                <w:rFonts w:eastAsia="方正仿宋_GBK"/>
                <w:bCs/>
                <w:kern w:val="0"/>
                <w:sz w:val="18"/>
                <w:szCs w:val="18"/>
              </w:rPr>
              <w:t>专业类</w:t>
            </w:r>
          </w:p>
        </w:tc>
        <w:tc>
          <w:tcPr>
            <w:tcW w:w="1075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exact"/>
              <w:jc w:val="center"/>
              <w:rPr>
                <w:rFonts w:eastAsia="方正仿宋_GBK"/>
                <w:bCs/>
                <w:kern w:val="0"/>
                <w:sz w:val="18"/>
                <w:szCs w:val="18"/>
              </w:rPr>
            </w:pPr>
            <w:r>
              <w:rPr>
                <w:rFonts w:eastAsia="方正仿宋_GBK"/>
                <w:bCs/>
                <w:kern w:val="0"/>
                <w:sz w:val="18"/>
                <w:szCs w:val="18"/>
              </w:rPr>
              <w:t>专业名称</w:t>
            </w:r>
          </w:p>
        </w:tc>
      </w:tr>
      <w:tr>
        <w:tblPrEx>
          <w:tblLayout w:type="fixed"/>
          <w:tblCellMar>
            <w:top w:w="0" w:type="dxa"/>
            <w:left w:w="108" w:type="dxa"/>
            <w:bottom w:w="0" w:type="dxa"/>
            <w:right w:w="108" w:type="dxa"/>
          </w:tblCellMar>
        </w:tblPrEx>
        <w:trPr>
          <w:trHeight w:val="540" w:hRule="atLeast"/>
          <w:tblHeader/>
        </w:trPr>
        <w:tc>
          <w:tcPr>
            <w:tcW w:w="5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方正仿宋_GBK"/>
                <w:bCs/>
                <w:kern w:val="0"/>
                <w:sz w:val="18"/>
                <w:szCs w:val="18"/>
              </w:rPr>
            </w:pPr>
          </w:p>
        </w:tc>
        <w:tc>
          <w:tcPr>
            <w:tcW w:w="81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bCs/>
                <w:kern w:val="0"/>
                <w:sz w:val="18"/>
                <w:szCs w:val="18"/>
              </w:rPr>
            </w:pPr>
          </w:p>
        </w:tc>
        <w:tc>
          <w:tcPr>
            <w:tcW w:w="81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left="-105" w:leftChars="-50" w:right="-105" w:rightChars="-50"/>
              <w:jc w:val="center"/>
              <w:rPr>
                <w:rFonts w:eastAsia="方正仿宋_GBK"/>
                <w:bCs/>
                <w:kern w:val="0"/>
                <w:sz w:val="18"/>
                <w:szCs w:val="18"/>
              </w:rPr>
            </w:pP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eastAsia="方正仿宋_GBK"/>
                <w:bCs/>
                <w:kern w:val="0"/>
                <w:sz w:val="18"/>
                <w:szCs w:val="18"/>
              </w:rPr>
            </w:pPr>
            <w:r>
              <w:rPr>
                <w:rFonts w:eastAsia="方正仿宋_GBK"/>
                <w:bCs/>
                <w:kern w:val="0"/>
                <w:sz w:val="18"/>
                <w:szCs w:val="18"/>
              </w:rPr>
              <w:t>研究生专业</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eastAsia="方正仿宋_GBK"/>
                <w:bCs/>
                <w:kern w:val="0"/>
                <w:sz w:val="18"/>
                <w:szCs w:val="18"/>
              </w:rPr>
            </w:pPr>
            <w:r>
              <w:rPr>
                <w:rFonts w:eastAsia="方正仿宋_GBK"/>
                <w:bCs/>
                <w:kern w:val="0"/>
                <w:sz w:val="18"/>
                <w:szCs w:val="18"/>
              </w:rPr>
              <w:t>本科专业</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eastAsia="方正仿宋_GBK"/>
                <w:bCs/>
                <w:kern w:val="0"/>
                <w:sz w:val="18"/>
                <w:szCs w:val="18"/>
              </w:rPr>
            </w:pPr>
            <w:r>
              <w:rPr>
                <w:rFonts w:eastAsia="方正仿宋_GBK"/>
                <w:bCs/>
                <w:kern w:val="0"/>
                <w:sz w:val="18"/>
                <w:szCs w:val="18"/>
              </w:rPr>
              <w:t>专科专业</w:t>
            </w:r>
          </w:p>
        </w:tc>
      </w:tr>
      <w:tr>
        <w:tblPrEx>
          <w:tblLayout w:type="fixed"/>
          <w:tblCellMar>
            <w:top w:w="0" w:type="dxa"/>
            <w:left w:w="108" w:type="dxa"/>
            <w:bottom w:w="0" w:type="dxa"/>
            <w:right w:w="108" w:type="dxa"/>
          </w:tblCellMar>
        </w:tblPrEx>
        <w:trPr>
          <w:trHeight w:val="1005" w:hRule="atLeast"/>
        </w:trPr>
        <w:tc>
          <w:tcPr>
            <w:tcW w:w="528"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哲学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哲学类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马克思主义哲学，中国哲学，外国哲学，逻辑学，伦理学，美学，宗教学，科学技术哲学</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哲学，逻辑学，宗教学，伦理学</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2730" w:hRule="atLeast"/>
        </w:trPr>
        <w:tc>
          <w:tcPr>
            <w:tcW w:w="528" w:type="dxa"/>
            <w:tcBorders>
              <w:top w:val="nil"/>
              <w:left w:val="single" w:color="auto" w:sz="4" w:space="0"/>
              <w:bottom w:val="nil"/>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p>
            <w:pPr>
              <w:rPr>
                <w:rFonts w:eastAsia="方正仿宋_GBK"/>
                <w:sz w:val="18"/>
                <w:szCs w:val="18"/>
              </w:rPr>
            </w:pPr>
          </w:p>
          <w:p>
            <w:pPr>
              <w:rPr>
                <w:rFonts w:eastAsia="方正仿宋_GBK"/>
                <w:sz w:val="18"/>
                <w:szCs w:val="18"/>
              </w:rPr>
            </w:pPr>
          </w:p>
        </w:tc>
        <w:tc>
          <w:tcPr>
            <w:tcW w:w="816" w:type="dxa"/>
            <w:tcBorders>
              <w:top w:val="nil"/>
              <w:left w:val="nil"/>
              <w:bottom w:val="nil"/>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经济学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经济学类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政治经济学，经济思想史，经济史，西方经济学，世界经济，人口、资源与环境经济学，发展经济学，法律经济学，国民经济学，区域经济学，产业经济学，劳动经济学，数量经济学，国防经济学，国防经济，经济信息管理学，资产评估，公共经济学，网络经济学，规制经济学，统计学，统计应用与经济计量分析，经济管理统计，应用数理统计，金额统计，经济统计与分析，应用统计，审计，可持续发展及应用，应用经济学</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经济学，经济统计学，国民经济管理，资源与环境经济学，商务经济学，能源经济，海洋经济学，环境经济，环境资源与发展经济学,农业经济，工业经济，运输经济，劳动经济，投资经济，传媒经济学，计划统计，经营计划与统计，统计与概算，网络经济学，国土资源调查专业统计，会计统计，经济信息管理，经济管理与计算机，经济与社会管理</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经济管理，经济信息管理，资产评估管理，邮电经济管理</w:t>
            </w:r>
          </w:p>
        </w:tc>
      </w:tr>
      <w:tr>
        <w:tblPrEx>
          <w:tblLayout w:type="fixed"/>
          <w:tblCellMar>
            <w:top w:w="0" w:type="dxa"/>
            <w:left w:w="108" w:type="dxa"/>
            <w:bottom w:w="0" w:type="dxa"/>
            <w:right w:w="108" w:type="dxa"/>
          </w:tblCellMar>
        </w:tblPrEx>
        <w:trPr>
          <w:trHeight w:val="84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spacing w:val="-18"/>
                <w:kern w:val="0"/>
                <w:sz w:val="18"/>
                <w:szCs w:val="18"/>
              </w:rPr>
            </w:pPr>
            <w:r>
              <w:rPr>
                <w:rFonts w:eastAsia="方正仿宋_GBK"/>
                <w:spacing w:val="-18"/>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经济学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财政学类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财政学，税收学，税务</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财税，财政学，税收学，税务</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财政，税务，财税，财政与税收</w:t>
            </w:r>
          </w:p>
        </w:tc>
      </w:tr>
      <w:tr>
        <w:tblPrEx>
          <w:tblLayout w:type="fixed"/>
          <w:tblCellMar>
            <w:top w:w="0" w:type="dxa"/>
            <w:left w:w="108" w:type="dxa"/>
            <w:bottom w:w="0" w:type="dxa"/>
            <w:right w:w="108" w:type="dxa"/>
          </w:tblCellMar>
        </w:tblPrEx>
        <w:trPr>
          <w:trHeight w:val="133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经济学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（四）</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金融学类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金融学，保险学，金融工程，投资学，金融，保险，应用金融，金融与管理</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金融学，金融工程，金融管理，保险学，投资学，金融数学，信用管理，经济与金融，保险，国际金融，货币银行学，金融</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金融，保险，金融管理与实务，国际金融，金融与证券，金融保险，保险实务，医疗保险实务，资产评估与管理，证券投资与管理，投资与理财，证券与期货，产权交易与实务，信用管理，农村合作金融，机动车保险实务</w:t>
            </w:r>
          </w:p>
        </w:tc>
      </w:tr>
      <w:tr>
        <w:tblPrEx>
          <w:tblLayout w:type="fixed"/>
          <w:tblCellMar>
            <w:top w:w="0" w:type="dxa"/>
            <w:left w:w="108" w:type="dxa"/>
            <w:bottom w:w="0" w:type="dxa"/>
            <w:right w:w="108" w:type="dxa"/>
          </w:tblCellMar>
        </w:tblPrEx>
        <w:trPr>
          <w:trHeight w:val="825" w:hRule="atLeast"/>
        </w:trPr>
        <w:tc>
          <w:tcPr>
            <w:tcW w:w="528" w:type="dxa"/>
            <w:tcBorders>
              <w:top w:val="single" w:color="auto" w:sz="4" w:space="0"/>
              <w:left w:val="single" w:color="auto" w:sz="4" w:space="0"/>
              <w:bottom w:val="nil"/>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nil"/>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经济学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（五）</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经济与贸易类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国际贸易学，服务贸易学</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国际经济与贸易,贸易经济,国际文化贸易，国际贸易</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国际经济与贸易，国际贸易实务，商务经纪与代理，国际贸易，涉外经济与法律</w:t>
            </w:r>
          </w:p>
        </w:tc>
      </w:tr>
      <w:tr>
        <w:tblPrEx>
          <w:tblLayout w:type="fixed"/>
          <w:tblCellMar>
            <w:top w:w="0" w:type="dxa"/>
            <w:left w:w="108" w:type="dxa"/>
            <w:bottom w:w="0" w:type="dxa"/>
            <w:right w:w="108" w:type="dxa"/>
          </w:tblCellMar>
        </w:tblPrEx>
        <w:trPr>
          <w:trHeight w:val="2985" w:hRule="atLeast"/>
        </w:trPr>
        <w:tc>
          <w:tcPr>
            <w:tcW w:w="528" w:type="dxa"/>
            <w:tcBorders>
              <w:top w:val="single" w:color="auto" w:sz="4" w:space="0"/>
              <w:left w:val="single" w:color="auto" w:sz="4" w:space="0"/>
              <w:bottom w:val="nil"/>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nil"/>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法学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（六）</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法学类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法学，法律硕士，比较法学，宪法学与行政法学，中国刑法学，国际法，经济刑法学，犯罪学，民法学，刑事诉讼法学，行政诉讼法学，法学理论，法理学，法律史，刑法学，民商法学，民商法，诉讼法学，经济法学，环境与资源保护法学，国际法学，国际公法，国际私法，国际经济法，军事法学，航空法与空间法，国际人权法，国际环境法，国际民事诉讼与仲裁，WTO法律制度，中国司法制度，比较司法制度，比较刑法学，司法制度，法律逻辑，法律逻辑学，知识产权，知识产权法学，民族法学</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法学，知识产权，监狱学，知识产权法，诉讼法，法律，国际法，刑事司法，律师，涉外法律，经济法律事务，法律事务，大法学，经济法学，涉外法律事务，行政法，民商法</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司法助理，法律文秘，司法警务，法律事务，涉外经济法律事务，经济法律事务，律师事务，行政法律事务，法律，书记官，海关国际法律条约与公约，检查事务，经济法，商贸法律，法学，律师</w:t>
            </w:r>
          </w:p>
        </w:tc>
      </w:tr>
      <w:tr>
        <w:tblPrEx>
          <w:tblLayout w:type="fixed"/>
          <w:tblCellMar>
            <w:top w:w="0" w:type="dxa"/>
            <w:left w:w="108" w:type="dxa"/>
            <w:bottom w:w="0" w:type="dxa"/>
            <w:right w:w="108" w:type="dxa"/>
          </w:tblCellMar>
        </w:tblPrEx>
        <w:trPr>
          <w:trHeight w:val="133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法学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政治学类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政治学理论，中外政治制度，科学社会主义与国际共产主义运动，中共党史，国际政治，国际关系，外交学，民族政治学，政治与国际研究</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政治学与行政学，国际政治，国际关系，外交学，国际事务与国际关系，政治学、经济学与哲学，国际政治经济学，国际文化交流，欧洲事务与欧洲关系，东亚事务与东亚关系，国际事务，政治学</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政治学</w:t>
            </w:r>
          </w:p>
        </w:tc>
      </w:tr>
      <w:tr>
        <w:tblPrEx>
          <w:tblLayout w:type="fixed"/>
          <w:tblCellMar>
            <w:top w:w="0" w:type="dxa"/>
            <w:left w:w="108" w:type="dxa"/>
            <w:bottom w:w="0" w:type="dxa"/>
            <w:right w:w="108" w:type="dxa"/>
          </w:tblCellMar>
        </w:tblPrEx>
        <w:trPr>
          <w:trHeight w:val="169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法学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社会学类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社会学，人口学，人类学，民俗学，社会工作</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社会学，社会工作，社会工作与管理，人类学，女性学，家政学，人口学</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社会工作，社区管理与服务，青少年工作与管理，社会福利事业管理，人民武装，涉外事务管理，妇女工作与管理，体育场馆管理，家政服务，老年服务与管理，社区康复，科技成果中介服务，职业中介服务，现代殡仪技术与管理，戒毒康复</w:t>
            </w:r>
          </w:p>
        </w:tc>
      </w:tr>
      <w:tr>
        <w:tblPrEx>
          <w:tblLayout w:type="fixed"/>
          <w:tblCellMar>
            <w:top w:w="0" w:type="dxa"/>
            <w:left w:w="108" w:type="dxa"/>
            <w:bottom w:w="0" w:type="dxa"/>
            <w:right w:w="108" w:type="dxa"/>
          </w:tblCellMar>
        </w:tblPrEx>
        <w:trPr>
          <w:trHeight w:val="93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法学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（九）</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民族学类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民族学，马克思主义民族理论与政策，中国少数民族经济，中国少数民族史，中国少数民族艺术</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民族学，民族理论与民族政策</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1463"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法学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马克思主义理论类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马克思主义基本原理，马克思主义发展史，马克思主义中国化研究，马克思主义中国化，国外马克思主义研究，马克思主义理论与思想政治教育，马克思主义理论，思想政治教育，中国近现代史基本问题研究</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科学社会主义，中国共产党党史，中国共产党历史，思想政治教育，科学社会主义与国际共产主义运动，中国革命史与中国共产党党史</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思想政治教育，政治和思想品德教育</w:t>
            </w:r>
          </w:p>
        </w:tc>
      </w:tr>
      <w:tr>
        <w:tblPrEx>
          <w:tblLayout w:type="fixed"/>
          <w:tblCellMar>
            <w:top w:w="0" w:type="dxa"/>
            <w:left w:w="108" w:type="dxa"/>
            <w:bottom w:w="0" w:type="dxa"/>
            <w:right w:w="108" w:type="dxa"/>
          </w:tblCellMar>
        </w:tblPrEx>
        <w:trPr>
          <w:trHeight w:val="274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法学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公安学类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公安学，犯罪社会学，中国化的马克思主义与公安工作，公安思想政治教育工作，警察心理学，警察体能与警务实战技能训练，警务战术训练，公安管理学，公安情报学，警察科学，侦查学，治安学，警务硕士专业</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治安学，侦查学，边防管理，禁毒学，警犬技术，经济犯罪侦查，边防指挥，消防指挥，警卫学，公安情报学，犯罪学，公安管理学，犯罪心理学，涉外警务，侦察学，刑事侦查，刑事侦察，技术侦查，经济侦查，警务指挥与战术，边防信息网络安全监察，公安信息技术，边防公安，出入境管理，消防管理，消防管理指挥，公安保卫，公安安全保卫，安全保卫，国内安全保卫，公安学，公安管理，警察管理，预审，治安管理，公安文秘，警卫，网络监察</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侦查，经济犯罪侦查，安全保卫，公共安全管理，警卫，治安管理，交通管理，警察管理，信息网络与安全监察，信息网络安全监察，网络监察，边防检查，警察指挥与战术，边防指挥，边防船艇指挥，边防通信指挥，消防指挥，参谋业务，抢险救援，边境管理，禁毒，防火管理，森林消防</w:t>
            </w:r>
          </w:p>
        </w:tc>
      </w:tr>
      <w:tr>
        <w:tblPrEx>
          <w:tblLayout w:type="fixed"/>
          <w:tblCellMar>
            <w:top w:w="0" w:type="dxa"/>
            <w:left w:w="108" w:type="dxa"/>
            <w:bottom w:w="0" w:type="dxa"/>
            <w:right w:w="108" w:type="dxa"/>
          </w:tblCellMar>
        </w:tblPrEx>
        <w:trPr>
          <w:trHeight w:val="163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法学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司法执行及技术类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物证技术学</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狱政管理，刑事执行，劳教管理，罪犯教育，罪犯心理矫治，监所管理</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狱政管理，刑事执行，民事执行，行政执行，监狱管理，劳动改造学，劳教管理，司法鉴定，司法鉴定技术，安全防范技术，司法信息技术，司法信息安全，应用法制心理技术，罪犯心理测量与矫正技术，司法会计，毒品犯罪矫治，涉毒人员矫治，监所管理，刑事侦查技术，司法侦查</w:t>
            </w:r>
          </w:p>
        </w:tc>
      </w:tr>
      <w:tr>
        <w:tblPrEx>
          <w:tblLayout w:type="fixed"/>
          <w:tblCellMar>
            <w:top w:w="0" w:type="dxa"/>
            <w:left w:w="108" w:type="dxa"/>
            <w:bottom w:w="0" w:type="dxa"/>
            <w:right w:w="108" w:type="dxa"/>
          </w:tblCellMar>
        </w:tblPrEx>
        <w:trPr>
          <w:trHeight w:val="3494" w:hRule="atLeast"/>
        </w:trPr>
        <w:tc>
          <w:tcPr>
            <w:tcW w:w="528" w:type="dxa"/>
            <w:tcBorders>
              <w:top w:val="single" w:color="auto" w:sz="4" w:space="0"/>
              <w:left w:val="single" w:color="auto" w:sz="4" w:space="0"/>
              <w:bottom w:val="nil"/>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nil"/>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(四)</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教育学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（十三）</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教育学类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教育学，教育学原理，课程与教学论，教育史，比较教育学，学前教育学，高等教育学，成人教育学，职业技术教育学，特殊教育学，教育技术学，教育法学，汉语国际教育硕士，教育经济与管理，教育硕士专业（教育管理，学科教学，现代教育技术，小学教育，心理健康教育，科学与技术教育，学前教育， 特殊教育），高等学校教师专业，中等职业学校教师专业，汉语国际教育，学科课程与教学论</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tabs>
                <w:tab w:val="left" w:pos="2902"/>
              </w:tabs>
              <w:spacing w:line="240" w:lineRule="exact"/>
              <w:rPr>
                <w:rFonts w:eastAsia="方正仿宋_GBK"/>
                <w:kern w:val="0"/>
                <w:sz w:val="18"/>
                <w:szCs w:val="18"/>
              </w:rPr>
            </w:pPr>
            <w:r>
              <w:rPr>
                <w:rFonts w:eastAsia="方正仿宋_GBK"/>
                <w:kern w:val="0"/>
                <w:sz w:val="18"/>
                <w:szCs w:val="18"/>
              </w:rPr>
              <w:t>教育学，学前教育，特殊教育，教育技术学，小学教育，艺术教育，人文教育，科学教育，言语听觉科学，华文教育，幼儿教育，特用动物教育，农业机械教育，农业建筑与环境控制教育，计算机科学教育，制浆造纸工艺教育，印刷工艺教育，橡塑制品成型工艺教育，纺织工艺教育，染整工艺教育，化工工艺教育，化工分析与检测技术教育，建筑材料工程教育，文秘教育，中文教育，秘书教育，基础教育，数学教育，高等教育管理</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语文教育，数学教育，英语教育，物理教育，化学教育，生物教育，历史教育，地理教育，音乐教育，美术教育，小学体育教育，体育教育，政史教育，初等教育，学前教育，小学教育，小学师资教育，现代教育技术，特殊教育，儿童康复，人群康复，综合文科教育，综合理科教育，计算机教育，计算机科学教育，中国少数民族语言文化，书法教育，俄语教育，舞蹈教育，心理咨询与心理健康教育，艺术教育，科学教育，茶文化，实验管理与教学，听力语言康复技术，音乐康复技术，音乐，史政教育</w:t>
            </w:r>
          </w:p>
        </w:tc>
      </w:tr>
      <w:tr>
        <w:tblPrEx>
          <w:tblLayout w:type="fixed"/>
          <w:tblCellMar>
            <w:top w:w="0" w:type="dxa"/>
            <w:left w:w="108" w:type="dxa"/>
            <w:bottom w:w="0" w:type="dxa"/>
            <w:right w:w="108" w:type="dxa"/>
          </w:tblCellMar>
        </w:tblPrEx>
        <w:trPr>
          <w:trHeight w:val="138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(四)</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教育学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（十四）</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体育学类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体育人文社会学，运动人体科学，体育教育训练学，民族传统体育学，体育硕士专业（体育教学、运动训练、竞赛组织、社会体育指导）</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体育教育，运动训练，社会体育，社会体育指导与管理，运动科学，武术与民族传统体育，运动人体科学，民族传统体育，运动康复与健康，运动康复，运动保健康复，体育生物科学，体育管理，武术，警察体育，休闲体育</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竞技体育，运动训练，社会体育，体育保健，体育服务与管理，武术，体育，民族传统体育</w:t>
            </w:r>
          </w:p>
        </w:tc>
      </w:tr>
      <w:tr>
        <w:tblPrEx>
          <w:tblLayout w:type="fixed"/>
          <w:tblCellMar>
            <w:top w:w="0" w:type="dxa"/>
            <w:left w:w="108" w:type="dxa"/>
            <w:bottom w:w="0" w:type="dxa"/>
            <w:right w:w="108" w:type="dxa"/>
          </w:tblCellMar>
        </w:tblPrEx>
        <w:trPr>
          <w:trHeight w:val="232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(五)</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文学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（十五）</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中国语言文学类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文艺学，语言学及应用语言学，汉语言文字学，中国古典文献学，中国古代文学，中国现当代文学，中国少数民族语言文学，文学阅读与文学教育，比较文学与世界文学，经济秘书，广播影视文艺学</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汉语言文学，汉语言，汉语国际教育，对外汉语，中国少数民族语言文学，藏语言文学，蒙古语言文学，维吾尔语言文学，朝鲜语言文学，哈萨克语言文学，语言学，编辑学，汉语言文学教育，少数民族语言文学教育，古典文献学，中国语言文化，中国语言文学，中文应用，应用语言学，古典文献，文学，中国文学，汉语言文学与文化传播，秘书学，文秘，文秘学，中文秘书教育，现代秘书，经济秘书，中国学，医学文秘，涉外秘书</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汉语，文秘，涉外文秘，秘书学，文物鉴定与修复，文化事业管理，文化市场经营与管理，中国少数民族语言文化，文秘档案，中文，汉语言文学，经贸文秘，经济秘书，现代文员，医学文秘，公共关系与文秘，公关文秘，汉语言文学教育，现代文秘与公共关系</w:t>
            </w:r>
          </w:p>
        </w:tc>
      </w:tr>
      <w:tr>
        <w:tblPrEx>
          <w:tblLayout w:type="fixed"/>
          <w:tblCellMar>
            <w:top w:w="0" w:type="dxa"/>
            <w:left w:w="108" w:type="dxa"/>
            <w:bottom w:w="0" w:type="dxa"/>
            <w:right w:w="108" w:type="dxa"/>
          </w:tblCellMar>
        </w:tblPrEx>
        <w:trPr>
          <w:trHeight w:val="348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(五)</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文学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（十六）</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外国语言文学类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英语语言文学，俄语语言文学，法语语言文学，德语语言文学，日语语言文学，印度语言文学，西班牙语语言文学，阿拉伯语语言文学，欧洲语言文学，亚非语言文学，外国语言学及应用语言学，翻译硕士专业（英语笔译、英语口译、俄语笔译、俄语口译、日语笔译、日语口译、法语笔译、法语口译、德语笔译、德语口译、朝鲜语口译、朝鲜语笔译）</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英语，生物医学英语，英语语言文学，俄语，德语，法语，应用法语，西班牙语，阿拉伯语，日语，应用日语，波斯语，朝鲜语，菲律宾语，梵语巴利语，印度尼西亚语，印地语，柬埔寨语，老挝语，缅甸语，马来语，蒙古语，僧伽罗语，僧加罗语，泰语，乌尔都语，希伯莱语，希伯来语，越南语，豪萨语，斯瓦希里语，阿尔巴尼亚语，保加利亚语，波兰语，捷克语，罗马尼亚语，葡萄牙语，瑞典语，塞尔维亚语，塞尔维亚—克罗地亚语，土耳其语，希腊语，匈牙利语，意大利语，捷克－斯洛伐克语，泰米尔语，普什图语，世界语，孟加拉语，尼泊尔语，塞尔维亚语—克罗地亚语，克罗地亚语，爱尔兰语，荷兰语，芬兰语，乌克兰语，韩国语，挪威语，丹麦语，立陶宛语，爱沙尼亚语，马耳他语，冰岛语，翻译，国际经济与贸易英语，商贸英语，商务英语，应用英语，英语翻译，英汉笔译</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英语，应用英语，实用英语，应用日语，应用俄语，应用德语，应用法语，应用韩语，商务英语，外贸英语，旅游英语，商务日语，旅游日语，应用西班牙语，应用阿拉伯语，应用意大利语，应用越南语，应用泰国语，应用缅甸语，应用柬埔寨语，应用老挝语</w:t>
            </w:r>
          </w:p>
        </w:tc>
      </w:tr>
      <w:tr>
        <w:tblPrEx>
          <w:tblLayout w:type="fixed"/>
          <w:tblCellMar>
            <w:top w:w="0" w:type="dxa"/>
            <w:left w:w="108" w:type="dxa"/>
            <w:bottom w:w="0" w:type="dxa"/>
            <w:right w:w="108" w:type="dxa"/>
          </w:tblCellMar>
        </w:tblPrEx>
        <w:trPr>
          <w:trHeight w:val="177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(五)</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文学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新闻传播学类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新闻学，传播学，新闻与传播，出版，出版研究，编辑出版学，媒体与文化分析专业，国际新闻</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新闻学，广播电视新闻学，编辑出版学，传播学，媒体创意，国际新闻，体育新闻，新闻，广告学，广播电视学，网络与新媒体，数字出版，新媒体与信息网络</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广播电视技术，摄影摄像技术，影像工程，音像技术，影视多媒体技术，影视动画，影视广告，新闻采编与制作，电视节目制作，电视制片管理，新闻与传播，新闻学与大众传播，信息传播与策划，传媒策划与管理，影视灯光艺术，数字传媒艺术，电视摄像，作曲技术，剪辑，录音技术与艺术，新闻，新闻学，新闻与文秘</w:t>
            </w:r>
          </w:p>
        </w:tc>
      </w:tr>
      <w:tr>
        <w:tblPrEx>
          <w:tblLayout w:type="fixed"/>
          <w:tblCellMar>
            <w:top w:w="0" w:type="dxa"/>
            <w:left w:w="108" w:type="dxa"/>
            <w:bottom w:w="0" w:type="dxa"/>
            <w:right w:w="108" w:type="dxa"/>
          </w:tblCellMar>
        </w:tblPrEx>
        <w:trPr>
          <w:trHeight w:val="156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(六)</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历史学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历史学类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中国近现代史基本问题研究，史学理论及史学史，考古学及博物馆学，历史地理学，历史文献学，专门史，中国古代史，中国近现代史，世界史，文化人类学，海洋史学，国际关系史，考古学，中国史，文物与博物馆</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历史学，世界史，世界历史，考古学，博物馆学，文物与博物馆学，国际关系史，文物保护技术，外国语言与外国历史</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70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（十九）</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数学类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基础数学，计算数学，概率论与数理统计，应用数学，运筹学与控制论</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数学与应用数学，信息与计算科学，数理基础科学，应用数学，计算数学及其应用软件，数学</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112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（二十）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物理学类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理论物理，粒子物理与原子核物理，原子与分子物理，等离子体物理，凝聚态物理，声学，光学，光学工程，无线电物理</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物理学，应用物理学，声学，物理学教育，原子核物理学及核技术，核物理，光学，应用光学，光学工程</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118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（二十一）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化学类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化学，无机化学，分析化学，有机化学，物理化学，高分子化学与物理，化学生物学，环境化学，电化学，催化化学，物构化学，农药学，材料物流与化学，</w:t>
            </w:r>
            <w:r>
              <w:rPr>
                <w:rFonts w:eastAsia="方正仿宋_GBK"/>
                <w:bCs/>
                <w:kern w:val="0"/>
                <w:sz w:val="18"/>
                <w:szCs w:val="18"/>
              </w:rPr>
              <w:t>放射化学，化学信息</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化学，应用化学，化学生物学，分子科学与工程，化学教育，</w:t>
            </w:r>
            <w:r>
              <w:rPr>
                <w:rFonts w:eastAsia="方正仿宋_GBK"/>
                <w:bCs/>
                <w:kern w:val="0"/>
                <w:sz w:val="18"/>
                <w:szCs w:val="18"/>
              </w:rPr>
              <w:t>放射化学</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（二十二）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天文学类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天体物理，天体测量与天体力学</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天文学</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115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（二十三）</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地理科学类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地理，地理学，自然地理学，人文地理学，地图学与地理信息系统</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地理科学，地理信息科学，资源环境与城乡规划管理，地理信息系统，自然地理与资源环境，人文地理与城乡规划，地理学，资源环境区划与管理，经济地理学与城乡区域规划，地理信息系统与地图学，地理学教育</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96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（二十四）</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海洋科学类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物理海洋学，海洋化学，海洋生物学，海洋地质，海岸带综合管理，海洋物理</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海洋科学，海洋技术，海洋管理，军事海洋学，海洋生物资源与环境，海洋物理学，海洋化学，海洋生物学，海洋资源与环境</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784" w:hRule="atLeast"/>
        </w:trPr>
        <w:tc>
          <w:tcPr>
            <w:tcW w:w="528" w:type="dxa"/>
            <w:tcBorders>
              <w:top w:val="single" w:color="auto" w:sz="4" w:space="0"/>
              <w:left w:val="single" w:color="auto" w:sz="4" w:space="0"/>
              <w:bottom w:val="nil"/>
              <w:right w:val="single" w:color="auto" w:sz="4" w:space="0"/>
            </w:tcBorders>
            <w:shd w:val="clear" w:color="auto" w:fill="auto"/>
            <w:vAlign w:val="center"/>
          </w:tcPr>
          <w:p>
            <w:pPr>
              <w:widowControl/>
              <w:spacing w:line="20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nil"/>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（二十五）</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大气科学类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气象学，大气物理学与大气环境，大气科学</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大气科学，应用气象学，气象学，气候学，大气物理学与大气环境，农业气象</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大气科学技术，大气探测技术，应用气象技术，防雷技术</w:t>
            </w:r>
          </w:p>
        </w:tc>
      </w:tr>
      <w:tr>
        <w:tblPrEx>
          <w:tblLayout w:type="fixed"/>
          <w:tblCellMar>
            <w:top w:w="0" w:type="dxa"/>
            <w:left w:w="108" w:type="dxa"/>
            <w:bottom w:w="0" w:type="dxa"/>
            <w:right w:w="108" w:type="dxa"/>
          </w:tblCellMar>
        </w:tblPrEx>
        <w:trPr>
          <w:trHeight w:val="685" w:hRule="atLeast"/>
        </w:trPr>
        <w:tc>
          <w:tcPr>
            <w:tcW w:w="528" w:type="dxa"/>
            <w:tcBorders>
              <w:top w:val="single" w:color="auto" w:sz="4" w:space="0"/>
              <w:left w:val="single" w:color="auto" w:sz="4" w:space="0"/>
              <w:bottom w:val="nil"/>
              <w:right w:val="single" w:color="auto" w:sz="4" w:space="0"/>
            </w:tcBorders>
            <w:shd w:val="clear" w:color="auto" w:fill="auto"/>
            <w:vAlign w:val="center"/>
          </w:tcPr>
          <w:p>
            <w:pPr>
              <w:widowControl/>
              <w:spacing w:line="20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nil"/>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理学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（二十六）</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地球物理学类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固体地球物理学，空间物理学，应用地球物理</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地球物理学，地球与空间科学，空间科学与技术，空间物理学</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84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理学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（二十七）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地质学类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矿物学、岩石学、矿床学，地球化学，古生物学及地层学，构造地质学，第四纪地质学</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地质学，构造地质学，古生物学及地层学，地球化学，地球信息科学与技术，古生物学</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132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（二十八）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生物科学类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植物学，动物学，生理学，水生生物学，微生物学，神经生物学，遗传学，发育生物学，细胞生物学，生物化学与分子生物学，生物物理学，生态学，生物医学工程，生物学</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生物科学，生物技术，生物信息学，生物信息技术，生物科学与生物技术，生物化学与分子生物学，医学信息学，生物资源科学，生物安全，生态学</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生物技术及应用，生物实验技术，生物化工工艺，微生物技术及应用</w:t>
            </w:r>
          </w:p>
        </w:tc>
      </w:tr>
      <w:tr>
        <w:tblPrEx>
          <w:tblLayout w:type="fixed"/>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（二十九）</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系统论类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系统理论，系统分析与集成，科学技术史</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系统理论，系统科学与工程，科学技术史</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心理学类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基础心理学，发展与教育心理学，应用心理学，认知神经科学，应用心理</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心理学，应用心理学，基础心理学</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应用心理学，心理咨询</w:t>
            </w:r>
          </w:p>
        </w:tc>
      </w:tr>
      <w:tr>
        <w:tblPrEx>
          <w:tblLayout w:type="fixed"/>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（三十一）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统计学类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统计学，应用统计</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xml:space="preserve"> 统计学，统计，应用统计学</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统计实务</w:t>
            </w:r>
          </w:p>
        </w:tc>
      </w:tr>
      <w:tr>
        <w:tblPrEx>
          <w:tblLayout w:type="fixed"/>
          <w:tblCellMar>
            <w:top w:w="0" w:type="dxa"/>
            <w:left w:w="108" w:type="dxa"/>
            <w:bottom w:w="0" w:type="dxa"/>
            <w:right w:w="108" w:type="dxa"/>
          </w:tblCellMar>
        </w:tblPrEx>
        <w:trPr>
          <w:trHeight w:val="88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（三十二）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力学类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一般力学与力学基础，固体力学，流体力学，工程力学</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理论与应用力学，工程力学，工程结构分析</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664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（三十三）机械类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机械制造及自动化，机械电子工程，机械设计及理论，车辆工程，机械工程，高级制造技术</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机械设计制造及其自动化，材料成型及控制工程，过程装备与控制工程，机械工程及自动化，车辆工程，汽车制造，机械电子工程，汽车服务工程，制造自动化与测控技术，微机电系统工程，机械制造工艺与设备，热加工工艺及设备，铸造，塑性成形工艺及设备，焊接工艺及设备，机械设计及制造，化工设备与机械，船舶工程，汽车与拖拉机 ，热力发动机，流体传动及控制，流体机械及流体工程，真空技术及设备，工业设计，设备工程与管理，机械制造及自动化，机械工程，机械工艺技术，工程机械，制造工程，体育装备工程，交通建设与装备，汽车维修工程教育，机械制造工艺教育，机械维修及检测技术教育，机电一体化工程，机电技术教育，机电一体化技术</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180" w:lineRule="exact"/>
              <w:rPr>
                <w:rFonts w:eastAsia="方正仿宋_GBK"/>
                <w:kern w:val="0"/>
                <w:sz w:val="18"/>
                <w:szCs w:val="18"/>
              </w:rPr>
            </w:pPr>
            <w:r>
              <w:rPr>
                <w:rFonts w:eastAsia="方正仿宋_GBK"/>
                <w:kern w:val="0"/>
                <w:sz w:val="18"/>
                <w:szCs w:val="18"/>
              </w:rPr>
              <w:t>机械设计与制造，机械电子工程，机械制造与自动化，数控技术，数控加工技术，电机与电器，玩具设计与制造，模具设计与制造，材料成型与控制技术，焊接技术及自动化，计算机辅助设计与制造，精密机械技术，医疗器械制造与维护，焊接质量检测技术，光电制造技术，激光加工技术，飞行器制造工艺，钢结构建造技术，家具设计与制造，假肢与矫形器设计与制造，机械质量管理与检测技术，内燃机制造与维修，药剂设备制造与维护，服装机械及其自动化，武器制造技术，机械制造工艺及设备，机械制造生产管理，特种加工技术，电线电缆制造技术，锁具设计与工艺，乐器修造技术，乐器制造技术，机电一体化技术，机电工程，机电技术应用，实用机电技术，电气自动化技术，生产过程自动化技术，电力系统自动化技术，工业网络技术，检测技术及应用，理化测试及质检技术，液压与气动技术，包装自动化技术，机电设备维修与管理，数控设备应用与维护，自动化生产设备应用，医用电子仪器与维护，医学影像，设备管理与维护，医疗电子工程，设备安装技术，医用治疗设备应用技术，冶金设备应用与维护，电气设备应用与维护(船舶与港口)，汽车制造与装配技术，汽车检测与维修技术，汽车电子技术，汽车改装技术，汽车技术服务与营销，汽车整形技术，汽车运用与维修，摩托车制造与维修，汽车营销与维修，农业机械应用技术，机械制造及自动化，机电一体化，汽车运用技术，汽车运用工程，机床数控技术，工业设计，数控技术及应用</w:t>
            </w:r>
          </w:p>
        </w:tc>
      </w:tr>
      <w:tr>
        <w:tblPrEx>
          <w:tblLayout w:type="fixed"/>
          <w:tblCellMar>
            <w:top w:w="0" w:type="dxa"/>
            <w:left w:w="108" w:type="dxa"/>
            <w:bottom w:w="0" w:type="dxa"/>
            <w:right w:w="108" w:type="dxa"/>
          </w:tblCellMar>
        </w:tblPrEx>
        <w:trPr>
          <w:trHeight w:val="117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（三十四）</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仪器类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精密仪器及机械，测试计量技术及仪器，仪器仪表工程，仪器科学与技术</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测控技术与仪器，电子信息技术及仪器，精密仪器，光学技术与学电仪器，检测技术及仪器仪表，电子仪器及测量，几何量计量测试，热工计量测试，力学计量测试，光学计量测试，无线电计量测试</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2715" w:hRule="atLeast"/>
        </w:trPr>
        <w:tc>
          <w:tcPr>
            <w:tcW w:w="528" w:type="dxa"/>
            <w:tcBorders>
              <w:top w:val="single" w:color="auto" w:sz="4" w:space="0"/>
              <w:left w:val="single" w:color="auto" w:sz="4" w:space="0"/>
              <w:bottom w:val="nil"/>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（三十五）</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材料类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材料物理与化学，材料化学，材料学，材料加工工程，生态建筑材料，严寒地区混凝土高性能化、高功能化，功能材料加工制备及性能研究，冶金物理化学，钢铁冶金，有色金属冶金，冶金能源工程，材料工程，冶金工程</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材料物理，钢铁冶金，有色金属冶金，冶金物理化学，金属材料与热处理，金属压力加工，无机非金属材料，硅酸盐工程 ，高分子材料与工程， 粉末冶金，复合材料，腐蚀与防护，材料科学与工程，冶金工程，金属材料工程，复合材料与工程，焊接技术与工程，宝石及材料工艺学，粉体材料科学与工程，稀土工程，高分子材料加工工程，生物功能材料，材料化学，无机非金属材料工程，功能材料，纳米材料与技术，新能源材料与器件</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金属材料与热处理技术，冶金技术，高分子材料应用技术，复合材料加工与应用技术，材料工程技术，建筑装饰材料及检测，无机非金属材料工程技术，磨料磨具制造，首饰设计与工艺，高分子材料加工技术</w:t>
            </w:r>
          </w:p>
        </w:tc>
      </w:tr>
      <w:tr>
        <w:tblPrEx>
          <w:tblLayout w:type="fixed"/>
          <w:tblCellMar>
            <w:top w:w="0" w:type="dxa"/>
            <w:left w:w="108" w:type="dxa"/>
            <w:bottom w:w="0" w:type="dxa"/>
            <w:right w:w="108" w:type="dxa"/>
          </w:tblCellMar>
        </w:tblPrEx>
        <w:trPr>
          <w:trHeight w:val="118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（三十六）</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能源动力类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工程热物理，热能工程，动力机械及工程，流体机械及工程，制冷及低温工程，化工过程机械，动力工程，动力工程及工程热物理</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能源与动力工程，能源与环境系统工程，风能与动力工程，新能源科学与工程，热能与动力工程，能源工程及自动化，能源动力系统及自动化，能源与资源工程</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热能动力设备与应用，城市热能应用技术，农村能源与环境技术，制冷与冷藏技术</w:t>
            </w:r>
          </w:p>
        </w:tc>
      </w:tr>
      <w:tr>
        <w:tblPrEx>
          <w:tblLayout w:type="fixed"/>
          <w:tblCellMar>
            <w:top w:w="0" w:type="dxa"/>
            <w:left w:w="108" w:type="dxa"/>
            <w:bottom w:w="0" w:type="dxa"/>
            <w:right w:w="108" w:type="dxa"/>
          </w:tblCellMar>
        </w:tblPrEx>
        <w:trPr>
          <w:trHeight w:val="111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（三十七）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电气类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电机与电器，电力系统及其自动化，高电压与绝缘技术，电力电子与电力传动，电工理论与新技术，电气工程</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电气工程及其自动化，智能电网信息工程，光源与照明，电气工程与智能控制，电气工程与自动化，电气信息工程，电力工程与管理，电气技术教育，电机电器智能化</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电气技术，电气工程及其自动化</w:t>
            </w:r>
          </w:p>
        </w:tc>
      </w:tr>
      <w:tr>
        <w:tblPrEx>
          <w:tblLayout w:type="fixed"/>
          <w:tblCellMar>
            <w:top w:w="0" w:type="dxa"/>
            <w:left w:w="108" w:type="dxa"/>
            <w:bottom w:w="0" w:type="dxa"/>
            <w:right w:w="108" w:type="dxa"/>
          </w:tblCellMar>
        </w:tblPrEx>
        <w:trPr>
          <w:trHeight w:val="465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（三十八）电子信息类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物理电子学，电路与系统，微电子学与固体电子学，电磁场与微波技术，通信与信息系统，信号与信息处理，电子与通信工程，无线电物流，电子科学与技术，信息与通信工程</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电子信息工程，电子科学与技术，通信工程，计算机通信工程，微电子科学与工程，光电信息科学与工程，信息工程，广播电视工程，水声工程，电子封装技术，集成电路设计与集成系统，医学信息工程，电磁场与无线技术，电波传播与天线，电子信息科学与技术，真空电子技术，应用电子技术教育，电信工程及管理，信息与通信工程，微电子学，微电子制造工程，微电子材料与器件，光信息科学与技术，光电子技术科学，信息显示与光电技术，光电信息工程，光电子材料与器件，信息科学技术，信息物理工程，信息技术应用与管理</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电子信息工程技术，电子信息工程，电子与信息技术，应用电子技术，电子工程，智能电子技术，电子测量技术与仪器，电子仪器仪表与维修，电子设备与运行管理，电子声像技术，电子工艺与管理，图文信息技术，微电子技术，无线电技术，广播电视网络技术，有线电视工程技术，光电子技术，智能产品开发，信息技术应用，音响工程，电光源技术，电子产品质量检测，飞行器电子装配技术，信息技术应用，无损检测技术，电子信息技术及产品营销，电子表面组装技术，电子组装技术与设备，嵌入式系统工程，嵌入式系统应用开发，电子电路设计与工艺，液晶显示与光电技术，通信技术，移动通信技术，计算机通信，程控交换技术，通信网络与设备，通信系统运行管理，卫星数字技术，通信线路，光纤通信，邮政通信，通讯工程设计与管理，电信商务，电力系统及其自动化，应用电子技术家电，工业电气工程，电子技术，工业电气自动化技术，供用电技术，电力系统继电保护及自动化，电力系统继电保护与自动化，发电厂及电力系统，电子与计算机技术，电子技术与计算机，通信电子技术，火电厂集控运行，小型水电站及电力网，电网监控技术，农村电气化技术，电厂化学</w:t>
            </w:r>
          </w:p>
        </w:tc>
      </w:tr>
      <w:tr>
        <w:tblPrEx>
          <w:tblLayout w:type="fixed"/>
          <w:tblCellMar>
            <w:top w:w="0" w:type="dxa"/>
            <w:left w:w="108" w:type="dxa"/>
            <w:bottom w:w="0" w:type="dxa"/>
            <w:right w:w="108" w:type="dxa"/>
          </w:tblCellMar>
        </w:tblPrEx>
        <w:trPr>
          <w:trHeight w:val="109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（三十九） 自动化类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控制理论与控制工程，控制科学与工程，检测技术与自动化装置，系统工程，模式识别与智能系统，导航、制导与控制，集成电路工程，控制工程</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自动化，轨道交通信号与控制，自动控制</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477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（四十）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计算机类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计算机系统结构，计算机软件与理论，计算机应用技术，计算机科学与技术，软件工程，计算机与信息管理，计算机技术，应用软件工程，信息安全</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计算机科学技术，计算机网络技术，计算机网络工程，计算机网络技术工程，网络技术，网络工程，计算机数据库，数据库技术，计算机数据库技术，数据库，计算机管理，计算机应用，计算机控制，计算机控制技术，计算机通信，计算机通讯，计算机多媒体技术，多媒体技术，智能科学与技术，信息与计算机科学，计算机与经济管理，计算机系统维护，计算机应用技术，计算机硬件，计算机器件，计算机设备，电器与电脑，可视化程序设计，Web应用程序设计，多媒体制作，图形图像制作，办公自动化技术，经济计算机管理，软件工程，计算机网络，计算机科学与技术，计算机及应用，计算机与信息管理，计算机信息管理，计算机信息应用，计算机软件与理论，物联网工程，电子与计算机工程，空间信息与数字技术，仿真科学与技术，计算机软件，传感网技术，信息安全，信息安全工程，科技防卫，信息管理与信息系统，信息管理与服务，数字媒体技术，数字媒体,数字游戏设计，电脑游戏技术，影视艺术技术</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rPr>
                <w:rFonts w:eastAsia="方正仿宋_GBK"/>
                <w:spacing w:val="-4"/>
                <w:sz w:val="18"/>
                <w:szCs w:val="18"/>
              </w:rPr>
            </w:pPr>
            <w:r>
              <w:rPr>
                <w:rFonts w:eastAsia="方正仿宋_GBK"/>
                <w:spacing w:val="-4"/>
                <w:kern w:val="0"/>
                <w:sz w:val="18"/>
                <w:szCs w:val="18"/>
              </w:rPr>
              <w:t>计算机应用技术，计算机应用，计算机办公应用，计算机办公自动化，计算机网络技术，计算机网络技术与管理，网络技术与技术处理，网络技术与信息处理，计算机多媒体技术，多媒体与网络技术，多媒体制作，计算机系统维护，计算机硬件与外设，计算机信息管理，计算机与信息管理，网络系统管理，网络构建技术，网络系统安全，网络构建专业，软件技术，WEB软件技术应用，软件测试，WEB应用程序设计，可视化编程，可视化程序设计，图形图像制作，计算机图形/图像制作，动漫设计与制作，计算机网络与安全管理，网站规划与开发技术，移动应用开发，移动设备应用开发，游戏软件，计算机游戏开发，数据通信与网络系统，数据库管理，航空计算机技术与应用，软件开发与项目管理，广告媒体开发，三维动画设计，计算机音乐制作，软件测试技术，嵌入式技术与应用，计算机科学与技术，计算机与通信，经济计算机管理，经济信息管理与计算机应用，国际金融计算机管理，计算机软件及应用，计算机软件，计算机电子工程，计算机及应用，计算机经济信息管理，计算机网络与软件应用，计算机应用与维护，信息处理与自动化，信息管理与计算机，数字媒体技术，信息安全技术，计算机信息安全技术，计算机图形图像处理，计算机网络工程与管理，计算机控制技术</w:t>
            </w:r>
          </w:p>
        </w:tc>
      </w:tr>
      <w:tr>
        <w:tblPrEx>
          <w:tblLayout w:type="fixed"/>
          <w:tblCellMar>
            <w:top w:w="0" w:type="dxa"/>
            <w:left w:w="108" w:type="dxa"/>
            <w:bottom w:w="0" w:type="dxa"/>
            <w:right w:w="108" w:type="dxa"/>
          </w:tblCellMar>
        </w:tblPrEx>
        <w:trPr>
          <w:trHeight w:val="226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（四十一）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土木类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岩土工程，结构工程，市政工程，供热、供燃气、通风及空调工程，防灾减灾工程及防护工程，桥梁与隧道工程，建筑与土木工程，建筑与土木工程领域，土木与环境工程，给排水工程</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土木工程，土木工程教育，建筑环境与设备工程，建筑环境与能源应用工程，给排水科学与工程，给水排水工程，城市地下空间工程，历史建筑保护工程，建筑设施智能技术，建筑电气与智能化，道路桥梁与渡河工程，道路与桥梁工程，建筑工程，交通土建工程 ，供热通风与空调工程，城市燃气工程，工业与民用建筑，建筑工程教育，建筑节能技术与工程，建筑工程管理，给排水与采暖通风工程</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建筑工程技术，建筑工程施工与管理，建筑施工技术与管理，工业与民用建筑工程，地下工程与隧道工程技术，道路桥梁工程技术，基础工程技术，土木工程检测技术，土木工程，建筑设备工程技术，供热通风与空调工程技术，建筑电气工程技术，楼宇智能化工程技术，工业设备安装工程技术，供热通风与卫生工程技术，机电安装工程，工程监理，工程质量监督与管理，市政工程技术，城市燃气工程技术，给排水工程技术，建筑水电技术，建筑水电设备工程，工业与民用建筑，建筑设计技术，建筑工程，建筑工程管理，建筑工程造价管理，工程预算管理，建筑施工与管理，房屋建筑工程，建筑装饰工程技术，公路与城市道路工程，中国古建筑工程技术，水工业技术</w:t>
            </w:r>
          </w:p>
        </w:tc>
      </w:tr>
      <w:tr>
        <w:tblPrEx>
          <w:tblLayout w:type="fixed"/>
          <w:tblCellMar>
            <w:top w:w="0" w:type="dxa"/>
            <w:left w:w="108" w:type="dxa"/>
            <w:bottom w:w="0" w:type="dxa"/>
            <w:right w:w="108" w:type="dxa"/>
          </w:tblCellMar>
        </w:tblPrEx>
        <w:trPr>
          <w:trHeight w:val="229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（四十二）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水利类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水文学及水资源，水力学及河流动力学，水工结构工程，水利水电工程 ，港口、海岸及近海工程，水利工程</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水利水电工程，水文与水资源工程，港口航道与海岸工程，港口海岸及治河工程，水资源与海洋工程，水文与水资源利用，水文与水资源，水利水电建筑工程，水利水电动力工程，港口航道及治河工程，水务工程</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水文与水资源，水文自动化测报技术，水信息技术，水政水资源管理，水利工程，水利工程施工技术，水利水电建筑工程，灌溉与排水技术，港口航道与治河工程，河务工程与管理，城市水利，水利水电工程管理，水务管理，水利工程监理，农业水利技术，水利工程造价管理，水利工程实验与检测技术，水电站动力设备与管理，机电设备运行与维护，机电排灌设备与管理，水电站设备与管理，水利</w:t>
            </w:r>
          </w:p>
        </w:tc>
      </w:tr>
      <w:tr>
        <w:tblPrEx>
          <w:tblLayout w:type="fixed"/>
          <w:tblCellMar>
            <w:top w:w="0" w:type="dxa"/>
            <w:left w:w="108" w:type="dxa"/>
            <w:bottom w:w="0" w:type="dxa"/>
            <w:right w:w="108" w:type="dxa"/>
          </w:tblCellMar>
        </w:tblPrEx>
        <w:trPr>
          <w:trHeight w:val="2341"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（四十三）</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测绘类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大地测量学与测量工程，摄影测量与遥感，地图制图学与地理信息工程，测绘工程，测绘科学与技术，土地资源利用与信息技术</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测绘工程，遥感科学与技术，大地测量 ，测量工程，摄影测量与遥感，地图学，土地资源利用与信息技术，导航工程，地理国情监测</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工程测量技术，工程测量与监理，摄影测量与遥感技术，大地测量与卫星定位技术，地理信息系统与地图制图技术，地籍测绘与土地管理信息技术，矿山测量，测绘与地理信息技术，测绘工程技术，测绘与地质工程技术</w:t>
            </w:r>
          </w:p>
        </w:tc>
      </w:tr>
      <w:tr>
        <w:tblPrEx>
          <w:tblLayout w:type="fixed"/>
          <w:tblCellMar>
            <w:top w:w="0" w:type="dxa"/>
            <w:left w:w="108" w:type="dxa"/>
            <w:bottom w:w="0" w:type="dxa"/>
            <w:right w:w="108" w:type="dxa"/>
          </w:tblCellMar>
        </w:tblPrEx>
        <w:trPr>
          <w:trHeight w:val="316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（四十四）</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化工与制药类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化学工程，化学工程领域，化学工艺，生物化工，应用化学，工业催化，制药工程，化学工程与技术，环境技术</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化学工程与工艺，制药工程，油气加工工程，化工与制药，化学工程与工业生物工程，资源循环科学与工程，资源科学与工程，能源化学工程，化学工程 ，化工管理，化工工艺，高分子化工，精细化工，生物化工，工业分析，电化学工程 ，工业催化，化学制药 ，油气储运工程，再生资源科学与技术</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应用化工技术，有机化工生产技术，高聚物生产技术，化纤生产技术，精细化学品生产技术，石油化工生产技术，炼油技术，工业分析与检验，化工设备维修技术，涂装防护工艺，化工设备与机械，花炮生产与管理，火工工艺技术 ，烟花爆竹安全与质量技术，生化制药技术，生物制药技术，化学制药技术，化工分析与监测</w:t>
            </w:r>
          </w:p>
        </w:tc>
      </w:tr>
      <w:tr>
        <w:tblPrEx>
          <w:tblLayout w:type="fixed"/>
          <w:tblCellMar>
            <w:top w:w="0" w:type="dxa"/>
            <w:left w:w="108" w:type="dxa"/>
            <w:bottom w:w="0" w:type="dxa"/>
            <w:right w:w="108" w:type="dxa"/>
          </w:tblCellMar>
        </w:tblPrEx>
        <w:trPr>
          <w:trHeight w:val="142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（四十五）</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地质类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矿产普查与勘探，地球探测与信息技术，地质工程</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地质工程，勘查技术与工程，资源勘查工程，地下水科学与工程，煤及煤层气工程，能源与资源工程</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6369"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（四十六）</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矿业类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采矿工程，矿物加工工程，油气井工程，油气田开发工</w:t>
            </w:r>
            <w:r>
              <w:rPr>
                <w:rFonts w:hint="eastAsia" w:eastAsia="方正仿宋_GBK"/>
                <w:kern w:val="0"/>
                <w:sz w:val="18"/>
                <w:szCs w:val="18"/>
              </w:rPr>
              <w:t>程</w:t>
            </w:r>
            <w:r>
              <w:rPr>
                <w:rFonts w:eastAsia="方正仿宋_GBK"/>
                <w:kern w:val="0"/>
                <w:sz w:val="18"/>
                <w:szCs w:val="18"/>
              </w:rPr>
              <w:t>，油气储运工程，矿业工程，石油与天然气工程</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采矿工程，石油工程，矿物加工工程，矿物资源工程，海洋油气工程，油气储运工程，煤及煤层气工程，资源勘查工程，地质矿产勘查，石油与天然气地质勘查，矿井建设，选矿工程</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国土资源调查，区域地质调查及矿产普查，煤田地质与勘查技术，油气地质与勘查技术，金属矿产地质与勘查技术，铀矿地质与勘查技术，非金属矿产地质与勘查技术，岩矿分析与鉴定技术，宝玉石鉴定与加工技术，宝玉石鉴定与营销，矿山资源开发与管理，珠宝鉴定与营销，矿山地质，工程地质勘查，水文与工程地质，钻探技术，地球物理勘查技术，地球物理测井技术，地球化学勘查技术，环境地质工程技术 ，工程地震与工程勘察，岩土工程技术，煤矿开采技术，金属矿开采技术，非金属矿开采技术，固体矿床露天开采技术，沙矿床开采技术，矿井建设，矿山机电，矿井通风与安全，矿井运输与提升，冶金工艺与设备，矿山安全技术与监察，矿物加工技术，选矿技术，选煤技术，煤炭深加工与利用，煤质分析技术，选矿机电技术，钻井技术，油气开采技术，油气储运技术，油气藏分析技术，油田化学应用技术，石油与天然气地质勘探技术，石油工程技术，瓦斯综合利用技术，地质灾害与防治技术，水文地质与勘查技术</w:t>
            </w:r>
          </w:p>
        </w:tc>
      </w:tr>
      <w:tr>
        <w:tblPrEx>
          <w:tblLayout w:type="fixed"/>
          <w:tblCellMar>
            <w:top w:w="0" w:type="dxa"/>
            <w:left w:w="108" w:type="dxa"/>
            <w:bottom w:w="0" w:type="dxa"/>
            <w:right w:w="108" w:type="dxa"/>
          </w:tblCellMar>
        </w:tblPrEx>
        <w:trPr>
          <w:trHeight w:val="178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（四十七）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纺织类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纺织工程，纺织材料与纺织品设计，纺织化学与染整工程，服装设计与工程，服装工程</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纺织工程，服装设计与工程，非织造材料与工程，服装设计与工艺教育，纺织类，丝绸工程，针织工程 ，染整工程， 纺织材料及纺织品设计，服装</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现代纺织技术，针织技术与针织服装，丝绸技术，服装设计，染织艺术设计，纺织品装饰艺术设计，新型纺织机电技术，纺织品检验与贸易，纺织品设计，服装工艺技术，服装设计与加工，服装制版与工艺，服用材料设计与应用，服装营销与管理，服装养护技术，鞋类设计与工艺，染整技术，皮革制品设计与工艺</w:t>
            </w:r>
          </w:p>
        </w:tc>
      </w:tr>
      <w:tr>
        <w:tblPrEx>
          <w:tblLayout w:type="fixed"/>
          <w:tblCellMar>
            <w:top w:w="0" w:type="dxa"/>
            <w:left w:w="108" w:type="dxa"/>
            <w:bottom w:w="0" w:type="dxa"/>
            <w:right w:w="108" w:type="dxa"/>
          </w:tblCellMar>
        </w:tblPrEx>
        <w:trPr>
          <w:trHeight w:val="156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（四十八）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轻工类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制浆造纸工程，制糖工程，发酵工程，皮革化学与工程，轻工技术与工程</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皮革工程，轻化工程，包装工程，印刷工程，数字印刷，印刷技术</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制浆造纸技术，表面精饰工艺，皮革制品设计与工艺，包装技术与设计，印刷技术，印刷图文信息处理，印刷设备及工艺，出版与发行，轻工产品包装装潢设计，电子出版技术，版面编辑与校对，出版信息管理，出版与电脑编辑技术，丝网工艺，包装工程，香料香精工艺</w:t>
            </w:r>
          </w:p>
        </w:tc>
      </w:tr>
      <w:tr>
        <w:tblPrEx>
          <w:tblLayout w:type="fixed"/>
          <w:tblCellMar>
            <w:top w:w="0" w:type="dxa"/>
            <w:left w:w="108" w:type="dxa"/>
            <w:bottom w:w="0" w:type="dxa"/>
            <w:right w:w="108" w:type="dxa"/>
          </w:tblCellMar>
        </w:tblPrEx>
        <w:trPr>
          <w:trHeight w:val="319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（四十九）</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交通运输类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道路与铁道工程，交通信息工程及控制，交通运输规划与管理，载运工具运用工程，交通运输工程</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交通运输，交通工程，飞行技术，航海技术，轮机工程，交通设备信息工程，交通建设与装备，载运工具运用工程，海洋船舶驾驶，轮机管理，飞机驾驶，交通设备与控制工程,救助与打捞工程,船舶电子电气工程,总图设计与工业运输</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20" w:lineRule="exact"/>
              <w:rPr>
                <w:rFonts w:eastAsia="方正仿宋_GBK"/>
                <w:kern w:val="0"/>
                <w:sz w:val="18"/>
                <w:szCs w:val="18"/>
              </w:rPr>
            </w:pPr>
            <w:r>
              <w:rPr>
                <w:rFonts w:eastAsia="方正仿宋_GBK"/>
                <w:kern w:val="0"/>
                <w:sz w:val="18"/>
                <w:szCs w:val="18"/>
              </w:rPr>
              <w:t>公路运输与管理，高等级公路维护与管理，路政管理，交通安全与智能控制，城市交通运输，公路监理，工程机械控制技术，工程机械运用与维护，公路机械化施工技术，公路工程管理，公路工程造价管理，交通运营管理，高速铁道技术，电气化铁道技术，铁道车辆，铁道机车车辆，铁道通信信号，铁道交通运营管理，铁道运输经济，铁道工程技术，高速动车组检修技术，高速动车组驾驶，高速铁路工程及维护技术，城市轨道交通车辆，城市轨道交通控制，城市轨道交通工程技术，城市轨道交通运营管理，航海技术，水运管理，民航运输，飞行技术，管道运输管理，管道工程技术，管道工程施工</w:t>
            </w:r>
          </w:p>
        </w:tc>
      </w:tr>
      <w:tr>
        <w:tblPrEx>
          <w:tblLayout w:type="fixed"/>
          <w:tblCellMar>
            <w:top w:w="0" w:type="dxa"/>
            <w:left w:w="108" w:type="dxa"/>
            <w:bottom w:w="0" w:type="dxa"/>
            <w:right w:w="108" w:type="dxa"/>
          </w:tblCellMar>
        </w:tblPrEx>
        <w:trPr>
          <w:trHeight w:val="2052"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（五十）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海洋工程类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船舶与海洋结构物设计制造，轮机工程，水声工程，船舶与海洋工程</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船舶与海洋工程，海洋工程与技术, 航道工程技术，海洋资源开发技术,港口与航运管理，港口工程技术</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国际航运业务管理，海事管理，轮机工程技术，船舶工程技术，船舶检验，航道工程技术，船机制造与维修，船舶舾装，港口业务管理，集装箱运输管理，报关与国际货运，港口与航运管理，港口物流设备与自动控制，港口工程技术，舰船动力机械与装置</w:t>
            </w:r>
          </w:p>
        </w:tc>
      </w:tr>
      <w:tr>
        <w:tblPrEx>
          <w:tblLayout w:type="fixed"/>
          <w:tblCellMar>
            <w:top w:w="0" w:type="dxa"/>
            <w:left w:w="108" w:type="dxa"/>
            <w:bottom w:w="0" w:type="dxa"/>
            <w:right w:w="108" w:type="dxa"/>
          </w:tblCellMar>
        </w:tblPrEx>
        <w:trPr>
          <w:trHeight w:val="2175" w:hRule="atLeast"/>
        </w:trPr>
        <w:tc>
          <w:tcPr>
            <w:tcW w:w="528" w:type="dxa"/>
            <w:tcBorders>
              <w:top w:val="single" w:color="auto" w:sz="4" w:space="0"/>
              <w:left w:val="single" w:color="auto" w:sz="4" w:space="0"/>
              <w:bottom w:val="nil"/>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（五十一）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航空航天类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飞行器设计，航空宇航推进理论与工程，航空宇航制造工程，人机与环境工程，航空工程，航天工程</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飞行器设计与工程，飞行器动力工程，飞行器制造工程，飞行器环境与生命保障工程，航空航天工程，工程力学与航天航空工程，航天运输与控制，质量与可靠性工程，航空飞行器设计，空间飞行器设计，飞行器强度与实验技术，飞行器制导与控制，火箭导弹发射技术与设备，飞行器环境控制与安全救生，飞行器质量与可靠性，飞行器适航技术，航空器适航技术</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空中乘务，航空服务，民航商务，航空机电设备维修，航空电子设备维修，航空通信技术，空中交通管理，民航安全技术管理，航空油料管理和应用，飞机制造技术，航空港管理，航空电子电气技术，飞机维修，飞机控制设备与仪表，航空发动机装配与试车，民航空中安全保卫，民航特种车辆维修</w:t>
            </w:r>
          </w:p>
        </w:tc>
      </w:tr>
      <w:tr>
        <w:tblPrEx>
          <w:tblLayout w:type="fixed"/>
          <w:tblCellMar>
            <w:top w:w="0" w:type="dxa"/>
            <w:left w:w="108" w:type="dxa"/>
            <w:bottom w:w="0" w:type="dxa"/>
            <w:right w:w="108" w:type="dxa"/>
          </w:tblCellMar>
        </w:tblPrEx>
        <w:trPr>
          <w:trHeight w:val="1552"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（五十二）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兵器类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武器系统与运用工程，兵器发射理论与技术，火炮、自动武器与弹药工程，军事化学与烟火技术，兵器工程</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武器系统与工程，武器发射工程，探测制导与控制技术，弹药工程与爆炸技术，特种能源技术与工程，武器机动工程，信息对抗技术，武器系统与发射工程，特种能源工程与烟火技术，地面武器机动工程，装甲车辆工程</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导弹维修</w:t>
            </w:r>
          </w:p>
        </w:tc>
      </w:tr>
      <w:tr>
        <w:tblPrEx>
          <w:tblLayout w:type="fixed"/>
          <w:tblCellMar>
            <w:top w:w="0" w:type="dxa"/>
            <w:left w:w="108" w:type="dxa"/>
            <w:bottom w:w="0" w:type="dxa"/>
            <w:right w:w="108" w:type="dxa"/>
          </w:tblCellMar>
        </w:tblPrEx>
        <w:trPr>
          <w:trHeight w:val="90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（五十三）</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核工程类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核能科学与工程，核燃料循环与材料，核技术及应用，辐射防护及环境保护，核能与核技术工程，放射性与有害废料管理, 核资源与核勘查工程</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核工程与核技术，核安全工程，工程物理，核化工与核燃料工程，核技术，核反应堆工程，辐射防护与环境工程，辐射防护与核安全</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1764"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（五十四）</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农业工程类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农业机械化工程，农业水土工程，农业生物环境与能源工程，农业电气化与自动化，农业工程</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农业机械化及其自动化，农业电气化与自动化，农业建筑环境与能源工程，农业水利工程，农业工程，农业机械化，农业建筑与环境工程，农业电气化自动化，农田水利工程，土地规划与利用，农村能源开发与利用，农产品贮运与加工，水产品贮藏与加工，冷冻冷藏工程，农业推广，土壤与农业化学，农业电气化</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853"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（五十五）</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林业工程类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森林工程，木材科学与技术，林产化学加工，林业工程</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木材科学与工程，森林工程，林产化工</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林产化工技术，木材加工技术，森林采运工程，森林工程技术</w:t>
            </w:r>
          </w:p>
        </w:tc>
      </w:tr>
      <w:tr>
        <w:tblPrEx>
          <w:tblLayout w:type="fixed"/>
          <w:tblCellMar>
            <w:top w:w="0" w:type="dxa"/>
            <w:left w:w="108" w:type="dxa"/>
            <w:bottom w:w="0" w:type="dxa"/>
            <w:right w:w="108" w:type="dxa"/>
          </w:tblCellMar>
        </w:tblPrEx>
        <w:trPr>
          <w:trHeight w:val="1530" w:hRule="atLeast"/>
        </w:trPr>
        <w:tc>
          <w:tcPr>
            <w:tcW w:w="528" w:type="dxa"/>
            <w:tcBorders>
              <w:top w:val="single" w:color="auto" w:sz="4" w:space="0"/>
              <w:left w:val="single" w:color="auto" w:sz="4" w:space="0"/>
              <w:bottom w:val="nil"/>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（五十六）</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环境科学与工程类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环境科学，环境工程，环境管理，生态安全，环境管理与经济，环境经济与环境管理，生态学，工程环境控制</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环境工程，水质科学与技术，环境科学与工程，环境监察，农业环境保护，环境监测，环境规划与管理，生态学，资源环境科学，环境科学，环境生态工程，环保设备工程，地球环境科学，资源科学与工程</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环境监测与治理技术，环境监测与评价，农业环境保护技术，资源环境与城市管理，环境保护，城市检测与工程技术，水环境监测与保护，城市水净化技术，室内检测与控制技术，环境工程技术，环境工程，工业环保与安全技术，水环境监测与分析，核辐射检测与防护技术</w:t>
            </w:r>
          </w:p>
        </w:tc>
      </w:tr>
      <w:tr>
        <w:tblPrEx>
          <w:tblLayout w:type="fixed"/>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（五十七）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生物医学工程类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生物医学工程</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生物医学工程，假肢矫形工程，医疗器械工程</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141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（五十八）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食品科学与工程类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食品科学，粮食、油脂及植物蛋白工程，农产品加工及贮藏工程，水产品加工及贮藏工程，食、油脂及植物蛋白工程，食品工程</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食品科学与工程，食品质量与安全，食品卫生与检验，酿酒工程，葡萄与葡萄酒工程，农产品质量与安全，粮食工程，油脂工程，乳品工程，农产品储运与加工教育，食品工艺教育，食品营养与检验教育，烹饪与营养教育，食品卫生检验</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20" w:lineRule="exact"/>
              <w:rPr>
                <w:rFonts w:eastAsia="方正仿宋_GBK"/>
                <w:kern w:val="0"/>
                <w:sz w:val="18"/>
                <w:szCs w:val="18"/>
              </w:rPr>
            </w:pPr>
            <w:r>
              <w:rPr>
                <w:rFonts w:eastAsia="方正仿宋_GBK"/>
                <w:kern w:val="0"/>
                <w:sz w:val="18"/>
                <w:szCs w:val="18"/>
              </w:rPr>
              <w:t>食品加工技术，食品营养与检测，食品贮运与营销，食品机械与管理，食品生物技术，农畜特产品加工，粮食工程，食品卫生检验，食品分析与检验，食品加工及管理，食品检测及管理，商检技术，商品质量与检测技术，酿酒技术，粮油储藏与检测技术，乳品工艺，食品工艺与检测，食品工艺技术，畜产品加工与检测，保健品开发与管理</w:t>
            </w:r>
          </w:p>
        </w:tc>
      </w:tr>
      <w:tr>
        <w:tblPrEx>
          <w:tblLayout w:type="fixed"/>
          <w:tblCellMar>
            <w:top w:w="0" w:type="dxa"/>
            <w:left w:w="108" w:type="dxa"/>
            <w:bottom w:w="0" w:type="dxa"/>
            <w:right w:w="108" w:type="dxa"/>
          </w:tblCellMar>
        </w:tblPrEx>
        <w:trPr>
          <w:trHeight w:val="111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（五十九）</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建筑类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建筑历史与理论，建筑设计及其理论，城市规划与设计，建筑技术科学，建筑学，城乡规划学，风景园林学，城市规划，房地产和建筑管理</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建筑学，城市规划，城乡规划，景观设计，历史建筑保护工程，景观建筑设计，景观学，风景园林，城镇建设，园林景观设计，建筑经济管理</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城镇建设，城镇规划，建筑装饰技术，建筑经济管理</w:t>
            </w:r>
          </w:p>
        </w:tc>
      </w:tr>
      <w:tr>
        <w:tblPrEx>
          <w:tblLayout w:type="fixed"/>
          <w:tblCellMar>
            <w:top w:w="0" w:type="dxa"/>
            <w:left w:w="108" w:type="dxa"/>
            <w:bottom w:w="0" w:type="dxa"/>
            <w:right w:w="108" w:type="dxa"/>
          </w:tblCellMar>
        </w:tblPrEx>
        <w:trPr>
          <w:trHeight w:val="91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（六十）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安全科学与工程类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安全科学与工程，安全工程，安全技术及工程</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安全工程，安全科学与工程，雷电防护科学与技术，灾害防治工程</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救援技术，安全技术管理</w:t>
            </w:r>
          </w:p>
        </w:tc>
      </w:tr>
      <w:tr>
        <w:tblPrEx>
          <w:tblLayout w:type="fixed"/>
          <w:tblCellMar>
            <w:top w:w="0" w:type="dxa"/>
            <w:left w:w="108" w:type="dxa"/>
            <w:bottom w:w="0" w:type="dxa"/>
            <w:right w:w="108" w:type="dxa"/>
          </w:tblCellMar>
        </w:tblPrEx>
        <w:trPr>
          <w:trHeight w:val="118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（六十一）生物工程类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生物工程，微生物学与生化药学</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生物工程，生物制药，生物系统工程，轻工生物技术</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1651"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（六十二）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公安技术类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公安技术，安全防范工程，交通信息工程及控制，智能交通管理，交通管理与控制，刑事科学技术，文件检验技术，痕迹检验，刑事图像技术，犯罪心理及测试研究，信息安全及计算机犯罪侦查，公安信息系统与指挥决策，道路交通安全，法化学</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刑事科学技术，消防工程，交通管理工程，安全防范工程，公安视听技术，抢险救援指挥与技术，火灾勘查，网络安全与执法，计算机犯罪侦查，核生化消防，刑事技术，道路交通管理，道路交通工程，道路交通管理工程，安全防范技术，痕迹检验，文件鉴定，法化学</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刑事技术，刑事科学技术，警犬技术，船艇动力管理，边防机要，消防工程技术，船艇技术</w:t>
            </w:r>
          </w:p>
        </w:tc>
      </w:tr>
      <w:tr>
        <w:tblPrEx>
          <w:tblLayout w:type="fixed"/>
          <w:tblCellMar>
            <w:top w:w="0" w:type="dxa"/>
            <w:left w:w="108" w:type="dxa"/>
            <w:bottom w:w="0" w:type="dxa"/>
            <w:right w:w="108" w:type="dxa"/>
          </w:tblCellMar>
        </w:tblPrEx>
        <w:trPr>
          <w:trHeight w:val="234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（九）</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农学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（六十三）</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植物生产类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作物栽培学与耕作学，作物遗传育种，农业生物技术，种子科学与工程，作物学，生物防治，园艺学，果树学，蔬菜学，茶学，烟草学，植物病理学，植保经济学，农业昆虫与害虫防治，持续发展与推广学，农学，土壤学，植物营养学，农药学，植物检疫，植物资源的保护与利用，农产品安全，农业推广硕士专业（作物，园艺，农业资源利用，植物保护，食品加工与安全,设施农业,农业科技组织与服务,农业信息化,种业）</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农学，园艺，植物保护，茶学，烟草，植物科学与技术，种子科学与工程，应用生物科学，设施农业科学与工程，热带作物，果树，蔬菜，观赏园艺 ，土壤与农业化学，药用植物，野生植物资源开发与利用，农艺教育，农产品储运与加工教育，园艺教育，园林教育，植物生物技术，特用作物教育，应用生物教育</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植物保护，作物生产技术，种子生产与经营，设施农业技术，观光农业，园艺技术，茶叶生产加工技术，中草药栽培技术，烟草栽培技术，植物检疫，农产品质量检测，茶艺，绿色食品生产与经营，绿色食品生产与检测，药用植物栽培加工，食药用菌，果蔬，农学，果树，种子，园艺</w:t>
            </w:r>
          </w:p>
        </w:tc>
      </w:tr>
      <w:tr>
        <w:tblPrEx>
          <w:tblLayout w:type="fixed"/>
          <w:tblCellMar>
            <w:top w:w="0" w:type="dxa"/>
            <w:left w:w="108" w:type="dxa"/>
            <w:bottom w:w="0" w:type="dxa"/>
            <w:right w:w="108" w:type="dxa"/>
          </w:tblCellMar>
        </w:tblPrEx>
        <w:trPr>
          <w:trHeight w:val="72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（九）</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农学</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（六十四）</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自然保护与环境生态类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环境科学与工程，环境科学，环境工程，水土保持与荒漠化防治</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农业资源与环境，野生动物与自然保护区管理，水土保持与荒漠化防治， 植物资源工程，水土保持，沙漠治理</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野生植物资源开发与利用，野生动物保护，自然保护区建设与管理，水土保持</w:t>
            </w:r>
          </w:p>
        </w:tc>
      </w:tr>
      <w:tr>
        <w:tblPrEx>
          <w:tblLayout w:type="fixed"/>
          <w:tblCellMar>
            <w:top w:w="0" w:type="dxa"/>
            <w:left w:w="108" w:type="dxa"/>
            <w:bottom w:w="0" w:type="dxa"/>
            <w:right w:w="108" w:type="dxa"/>
          </w:tblCellMar>
        </w:tblPrEx>
        <w:trPr>
          <w:trHeight w:val="1818"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（九）</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农学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（六十五）</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动物生产类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动物遗传育种与繁殖，动物营养与饲料科学，草业科学，特种经济动物饲养，畜牧学，养殖，农业推广硕士专业（养殖,草业）</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动物科学，蚕学，蜂学，动物生物技术，畜禽生产教育</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畜牧，饲料与动物营养，特种动物养殖，实验动物养殖，蚕桑技术，动物科学与技术，动物科学</w:t>
            </w:r>
          </w:p>
        </w:tc>
      </w:tr>
      <w:tr>
        <w:tblPrEx>
          <w:tblLayout w:type="fixed"/>
          <w:tblCellMar>
            <w:top w:w="0" w:type="dxa"/>
            <w:left w:w="108" w:type="dxa"/>
            <w:bottom w:w="0" w:type="dxa"/>
            <w:right w:w="108" w:type="dxa"/>
          </w:tblCellMar>
        </w:tblPrEx>
        <w:trPr>
          <w:trHeight w:val="73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（九）</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农学</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（六十六）动物医学类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兽医学，基础兽医学，预防兽医学，临床兽医学，兽医</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动物医学,动物药学,动植物检疫，畜牧兽医</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畜牧兽医，兽医医药，动物防疫与检疫，兽药生产与营销，动物医学，宠物养护与疫病防治，兽医，宠物医学，动物养殖与疾病防治</w:t>
            </w:r>
          </w:p>
        </w:tc>
      </w:tr>
      <w:tr>
        <w:tblPrEx>
          <w:tblLayout w:type="fixed"/>
          <w:tblCellMar>
            <w:top w:w="0" w:type="dxa"/>
            <w:left w:w="108" w:type="dxa"/>
            <w:bottom w:w="0" w:type="dxa"/>
            <w:right w:w="108" w:type="dxa"/>
          </w:tblCellMar>
        </w:tblPrEx>
        <w:trPr>
          <w:trHeight w:val="1140" w:hRule="atLeast"/>
        </w:trPr>
        <w:tc>
          <w:tcPr>
            <w:tcW w:w="528" w:type="dxa"/>
            <w:tcBorders>
              <w:top w:val="single" w:color="auto" w:sz="4" w:space="0"/>
              <w:left w:val="single" w:color="auto" w:sz="4" w:space="0"/>
              <w:bottom w:val="nil"/>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nil"/>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（九）</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农学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（六十七）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林学类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林木遗传育种，森林培育，森林保护学,森林经理学,野生动植物保护与利用,园林植物与观赏园艺,林业，风景园林，林业硕士专业</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林学,森林保护,森林资源保护与游憩,经济林，园林，园林工程，林木生产教育，林学教育，森林资源管理与经济林方向</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森林资源保护，林业技术，园林技术，森林生态旅游，商品花卉，城市园林，林副新产品加工，城市园林</w:t>
            </w:r>
            <w:r>
              <w:rPr>
                <w:rFonts w:hint="eastAsia" w:eastAsia="方正仿宋_GBK"/>
                <w:kern w:val="0"/>
                <w:sz w:val="18"/>
                <w:szCs w:val="18"/>
              </w:rPr>
              <w:t>规划</w:t>
            </w:r>
            <w:r>
              <w:rPr>
                <w:rFonts w:eastAsia="方正仿宋_GBK"/>
                <w:kern w:val="0"/>
                <w:sz w:val="18"/>
                <w:szCs w:val="18"/>
              </w:rPr>
              <w:t>与设计，园林工程技术</w:t>
            </w:r>
          </w:p>
        </w:tc>
      </w:tr>
      <w:tr>
        <w:tblPrEx>
          <w:tblLayout w:type="fixed"/>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（九）</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农学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（六十八）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水产类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水产，水产养殖，捕捞学，渔业资源，渔业</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水产养殖学，海洋渔业科学与技术，水族科学与技术，水产养殖教育</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水产养殖技术，水生动植物保护，海洋捕捞技术，渔业综合技术，城市渔业，水族科学与技术</w:t>
            </w:r>
          </w:p>
        </w:tc>
      </w:tr>
      <w:tr>
        <w:tblPrEx>
          <w:tblLayout w:type="fixed"/>
          <w:tblCellMar>
            <w:top w:w="0" w:type="dxa"/>
            <w:left w:w="108" w:type="dxa"/>
            <w:bottom w:w="0" w:type="dxa"/>
            <w:right w:w="108" w:type="dxa"/>
          </w:tblCellMar>
        </w:tblPrEx>
        <w:trPr>
          <w:trHeight w:val="1036"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（九）</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农学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（六十九）</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草学类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草业科学，草学</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草学，草业科学</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111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基础医学类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人体解剖与组织胚胎学，免疫学，病原生物学，病理学与病理生理学，放射医学，航空、航天和航海医学，生物医学工程，医学生理学与时间生物学</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基础医学</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165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（七十一）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临床医学类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spacing w:val="-20"/>
                <w:kern w:val="0"/>
                <w:sz w:val="18"/>
                <w:szCs w:val="18"/>
              </w:rPr>
            </w:pPr>
            <w:r>
              <w:rPr>
                <w:rFonts w:eastAsia="方正仿宋_GBK"/>
                <w:spacing w:val="-20"/>
                <w:kern w:val="0"/>
                <w:sz w:val="18"/>
                <w:szCs w:val="18"/>
              </w:rPr>
              <w:t>内科学，儿科学，老年医学，神经病学，精神病与精神卫生学，皮肤病与性病学，影像医学与核医学，临床检验诊断学，外科学，妇产科学，眼科学，耳鼻咽喉科学，肿瘤学，康复医学与理疗学，运动医学，麻醉学，急诊医学，移植科学与工程学</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临床医学，麻醉学，放射医学，精神医学，精神病学与精神卫生，儿科医学,医学影像学，眼视光医学</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临床医学，麻醉学，社区医疗</w:t>
            </w:r>
          </w:p>
        </w:tc>
      </w:tr>
      <w:tr>
        <w:tblPrEx>
          <w:tblLayout w:type="fixed"/>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（七十二）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口腔医学类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口腔基础医学，口腔临床医学，口腔医学</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口腔医学，口腔修复工艺学</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口腔医学，口腔医学技术</w:t>
            </w:r>
          </w:p>
        </w:tc>
      </w:tr>
      <w:tr>
        <w:tblPrEx>
          <w:tblLayout w:type="fixed"/>
          <w:tblCellMar>
            <w:top w:w="0" w:type="dxa"/>
            <w:left w:w="108" w:type="dxa"/>
            <w:bottom w:w="0" w:type="dxa"/>
            <w:right w:w="108" w:type="dxa"/>
          </w:tblCellMar>
        </w:tblPrEx>
        <w:trPr>
          <w:trHeight w:val="120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医学</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（七十三）</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公共卫生与预防医学类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流行病与卫生统计学，劳动卫生与环境卫生学，营养与食品卫生学，儿少卫生与妇幼保健学，卫生毒理学，军事预防医学，公共卫生</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预防医学，妇幼保健医学，营养与食品卫生，营养学，食品营养与检验教育，食品卫生与营养学，营养、食品与健康，全球健康学，卫生监督</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医学营养，卫生监督</w:t>
            </w:r>
          </w:p>
        </w:tc>
      </w:tr>
      <w:tr>
        <w:tblPrEx>
          <w:tblLayout w:type="fixed"/>
          <w:tblCellMar>
            <w:top w:w="0" w:type="dxa"/>
            <w:left w:w="108" w:type="dxa"/>
            <w:bottom w:w="0" w:type="dxa"/>
            <w:right w:w="108" w:type="dxa"/>
          </w:tblCellMar>
        </w:tblPrEx>
        <w:trPr>
          <w:trHeight w:val="170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医学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（七十四）</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中医学类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xml:space="preserve">中医基础理论，中医临床基础，中医医史文献，方剂学，中医诊断学，中医内科学，中医外科学，中医骨伤科学，中医妇科学，中医儿科学，中医五官科学，针灸推拿学，民族医学，中医耳鼻咽喉科学，针灸学，中医文献，医古文 </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中医学，针灸推拿学，蒙医学，藏医学，维医学，中医养生康复学，推拿学，中医骨伤科学，中医文献学，中医五官科学，中医外科学，壮医学，哈医学</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中医学，蒙医学，藏医学，维医学，针灸推拿，中医骨伤，中医</w:t>
            </w:r>
          </w:p>
        </w:tc>
      </w:tr>
      <w:tr>
        <w:tblPrEx>
          <w:tblLayout w:type="fixed"/>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（七十五）</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中西医结合类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中西医结合基础，中西医结合临床</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中西医临床医学，中西医结合</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中西医结合</w:t>
            </w:r>
          </w:p>
        </w:tc>
      </w:tr>
      <w:tr>
        <w:tblPrEx>
          <w:tblLayout w:type="fixed"/>
          <w:tblCellMar>
            <w:top w:w="0" w:type="dxa"/>
            <w:left w:w="108" w:type="dxa"/>
            <w:bottom w:w="0" w:type="dxa"/>
            <w:right w:w="108" w:type="dxa"/>
          </w:tblCellMar>
        </w:tblPrEx>
        <w:trPr>
          <w:trHeight w:val="76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（七十六）</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药学类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药物化学，药剂学，生药学，药物分析学，微生物与生化药学，药理学，药学</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药学，药物制剂，应用药学，药物化学，药物分析学，药物分析，药理学，微生物与生化药学，临床药学，药剂学，海洋药学，生药学，药事管理</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药学，药物制剂技术，药品质量检测技术，药物分析技术，食品药品监督管理，</w:t>
            </w:r>
          </w:p>
        </w:tc>
      </w:tr>
      <w:tr>
        <w:tblPrEx>
          <w:tblLayout w:type="fixed"/>
          <w:tblCellMar>
            <w:top w:w="0" w:type="dxa"/>
            <w:left w:w="108" w:type="dxa"/>
            <w:bottom w:w="0" w:type="dxa"/>
            <w:right w:w="108" w:type="dxa"/>
          </w:tblCellMar>
        </w:tblPrEx>
        <w:trPr>
          <w:trHeight w:val="825" w:hRule="atLeast"/>
        </w:trPr>
        <w:tc>
          <w:tcPr>
            <w:tcW w:w="528" w:type="dxa"/>
            <w:tcBorders>
              <w:top w:val="single" w:color="auto" w:sz="4" w:space="0"/>
              <w:left w:val="single" w:color="auto" w:sz="4" w:space="0"/>
              <w:bottom w:val="nil"/>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nil"/>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（七十七）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中药学类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中药学</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中药学，中草药栽培与鉴定，藏药学，中药资源与开发，蒙药学，中药资源，中药检定，中药药理学，中药资源，中药制药</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中药，维药学，中药鉴定与质量检测技术，现代中药技术，中药制药技术</w:t>
            </w:r>
          </w:p>
        </w:tc>
      </w:tr>
      <w:tr>
        <w:tblPrEx>
          <w:tblLayout w:type="fixed"/>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医学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（七十八）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法医学类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法医学，法医病理学，法医遗传学</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法医学，法医病理学，法医遗传学</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126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（七十九）</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医学技术类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医学技术</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医学检验,医学实验技术,医学影像，医学影像学,眼视光学,康复治疗学,医学实验学,医学技术,医学美容技术,听力学,医学影像工程，医学检验技术，医学影像技术，口腔医学技术，卫生检验与检疫，听力与言语康复学，口腔修复工艺学，卫生检验</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医学检验技术，医学生物技术，医学影像技术，眼视光技术，康复治疗技术，医疗美容技术，医疗仪器维修技术，医学实验技术，实验动物技术，康复工程技术，临床工程技术，呼吸治疗技术，放射治疗技术，医学工程技术，卫生检验与检疫技术</w:t>
            </w:r>
          </w:p>
        </w:tc>
      </w:tr>
      <w:tr>
        <w:tblPrEx>
          <w:tblLayout w:type="fixed"/>
          <w:tblCellMar>
            <w:top w:w="0" w:type="dxa"/>
            <w:left w:w="108" w:type="dxa"/>
            <w:bottom w:w="0" w:type="dxa"/>
            <w:right w:w="108" w:type="dxa"/>
          </w:tblCellMar>
        </w:tblPrEx>
        <w:trPr>
          <w:trHeight w:val="48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自然科学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医学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护理学类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护理学，护理</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护理学</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护理，助产，高等护理，高级护理</w:t>
            </w:r>
          </w:p>
        </w:tc>
      </w:tr>
      <w:tr>
        <w:tblPrEx>
          <w:tblLayout w:type="fixed"/>
          <w:tblCellMar>
            <w:top w:w="0" w:type="dxa"/>
            <w:left w:w="108" w:type="dxa"/>
            <w:bottom w:w="0" w:type="dxa"/>
            <w:right w:w="108" w:type="dxa"/>
          </w:tblCellMar>
        </w:tblPrEx>
        <w:trPr>
          <w:trHeight w:val="150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管理学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（八十一）管理科学与工程类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管理科学与工程，项目管理等工程硕士专业，营运与供应链管理，工程管理硕士专业</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管理科学，信息管理与信息系统，工程管理，工程造价，工程造价管理，房地产经营管理，产品质量工程，项目管理，管理科学工程，管理科学与工程,房地产开发与管理,保密管理,控制科学与工程，信息管理工程</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工程造价管理，房地产经营与估价，工程造价，项目管理</w:t>
            </w:r>
          </w:p>
        </w:tc>
      </w:tr>
      <w:tr>
        <w:tblPrEx>
          <w:tblLayout w:type="fixed"/>
          <w:tblCellMar>
            <w:top w:w="0" w:type="dxa"/>
            <w:left w:w="108" w:type="dxa"/>
            <w:bottom w:w="0" w:type="dxa"/>
            <w:right w:w="108" w:type="dxa"/>
          </w:tblCellMar>
        </w:tblPrEx>
        <w:trPr>
          <w:trHeight w:val="2445" w:hRule="atLeast"/>
        </w:trPr>
        <w:tc>
          <w:tcPr>
            <w:tcW w:w="528" w:type="dxa"/>
            <w:tcBorders>
              <w:top w:val="single" w:color="auto" w:sz="4" w:space="0"/>
              <w:left w:val="single" w:color="auto" w:sz="4" w:space="0"/>
              <w:bottom w:val="nil"/>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nil"/>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管理学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（八十二）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工商管理类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会计学，企业管理，技术经济及管理，人力资源管理，审计理论研究，政府审计理论与实务，国际商务，内部控制与内部审计，独立审计与实务，审计学，财务管理，市场营销管理，管理与金融，工商管理硕士专业，会计硕士专业，管理硕士专业，管理专业硕士</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工商管理，经营学，市场营销，财务管理，人力资源管理，商品学，审计，审计学，特许经营管理，连锁经营管理，资产评估，企业管理，</w:t>
            </w:r>
            <w:r>
              <w:rPr>
                <w:rFonts w:eastAsia="方正仿宋_GBK"/>
                <w:bCs/>
                <w:kern w:val="0"/>
                <w:sz w:val="18"/>
                <w:szCs w:val="18"/>
              </w:rPr>
              <w:t>企业经济管理，</w:t>
            </w:r>
            <w:r>
              <w:rPr>
                <w:rFonts w:eastAsia="方正仿宋_GBK"/>
                <w:kern w:val="0"/>
                <w:sz w:val="18"/>
                <w:szCs w:val="18"/>
              </w:rPr>
              <w:t>国际企业管理，商业经济管理，工商企业管理，工商行政管理，会计，会计学，审计实务，财务会计，税务与会计，财务会计教育，国际会计，会计电算化，财务电算化，会计与统计核算，财务信息管理，工业会计，企业会计，理财学，企业财务管理，财会，物业管理，食品经济管理，市场营销教育，经济与行政管理，会计信息化，商务策划管理，商务管理，国际商务，文化产业管理，体育经济与管理，体育经济，资源经济与管理，工程财务管理</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工商企业管理，企业管理，工商行政管理，人力资源管理，工商管理，商务管理，连锁经营管理，企业资源计划管理，招商管理，采购供应管理，市场营销，国际市场营销，家具与市场营销，市场开发与营销，营销与策划，医药营销，商业企业管理，商业经济管理，财务管理，财务信息管理，会计，会计学，会计电算化，财会与计算机应用，现代管理及会计，会计与统计核算，会计与审计，审计实务，电算会计，金融会计与审计，企业财务管理，财会，财务会计，审计，财务审计与税务管理，涉外会计，国际商务，物业管理，物业设施管理，药品经营与管理</w:t>
            </w:r>
          </w:p>
        </w:tc>
      </w:tr>
      <w:tr>
        <w:tblPrEx>
          <w:tblLayout w:type="fixed"/>
          <w:tblCellMar>
            <w:top w:w="0" w:type="dxa"/>
            <w:left w:w="108" w:type="dxa"/>
            <w:bottom w:w="0" w:type="dxa"/>
            <w:right w:w="108" w:type="dxa"/>
          </w:tblCellMar>
        </w:tblPrEx>
        <w:trPr>
          <w:trHeight w:val="118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管理学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（八十三）</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农业经济管理类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农业经济管理，林业经济管理，农业推广硕士专业（农村与区域发展）</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农林经济管理，农村区域发展，农业经营管理教育</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农业经济管理，农村行政管理，乡镇企业管理，林业经济信息管理，渔业资源与渔政管理，农业技术与管理，林业信息工程与管理，都市林业资源与林政管理，农村行政与经济管理</w:t>
            </w:r>
          </w:p>
        </w:tc>
      </w:tr>
      <w:tr>
        <w:tblPrEx>
          <w:tblLayout w:type="fixed"/>
          <w:tblCellMar>
            <w:top w:w="0" w:type="dxa"/>
            <w:left w:w="108" w:type="dxa"/>
            <w:bottom w:w="0" w:type="dxa"/>
            <w:right w:w="108" w:type="dxa"/>
          </w:tblCellMar>
        </w:tblPrEx>
        <w:trPr>
          <w:trHeight w:val="219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管理学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（八十四）</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公共管理类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行政管理，社会医学与卫生事业管理，教育经济与管理，劳动与社会保障，社会保障，土地资源管理，土地管理，公共政策学，社会保障学，管理学，公共管理硕士专业</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行政管理，行政管理学，公共事业管理，劳动与社会保障，劳动和社会保障，土地资源管理，公共关系学，公共关系，高等教育管理，公共政策学，城市管理，公共管理，国防教育与管理，航运管理，劳动关系，公共安全管理，体育产业管理，教育管理，土地管理，土地管理教育，土地资源管理教育，应急管理，职业技术教育管理，海关管理，海事管理，信息与技术经济管理，交通管理，卫生信息管理，公共卫生管理，医院管理，卫生管理</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公共事务管理，民政管理，行政管理，劳动与社会保障，国土资源管理，海关管理，环境规划与管理，社会救助，国际质量管理体系认证，市政管理，乡镇管理，机关管理及办公自动化，土地管理，城市管理与监察，公共关系，卫生信息管理，卫生事业管理，公共卫生管理，教育管理</w:t>
            </w:r>
          </w:p>
        </w:tc>
      </w:tr>
      <w:tr>
        <w:tblPrEx>
          <w:tblLayout w:type="fixed"/>
          <w:tblCellMar>
            <w:top w:w="0" w:type="dxa"/>
            <w:left w:w="108" w:type="dxa"/>
            <w:bottom w:w="0" w:type="dxa"/>
            <w:right w:w="108" w:type="dxa"/>
          </w:tblCellMar>
        </w:tblPrEx>
        <w:trPr>
          <w:trHeight w:val="720" w:hRule="atLeast"/>
        </w:trPr>
        <w:tc>
          <w:tcPr>
            <w:tcW w:w="528" w:type="dxa"/>
            <w:tcBorders>
              <w:top w:val="single" w:color="auto" w:sz="4" w:space="0"/>
              <w:left w:val="single" w:color="auto" w:sz="4" w:space="0"/>
              <w:bottom w:val="nil"/>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nil"/>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管理学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（八十五）</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图书情报与档案管理类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图书馆学，情报学，档案学，图书情报硕士专业</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图书馆学，档案学，信息资源管理，科技档案，图书发行出版学，档案</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图书档案管理，档案管理学，档案学</w:t>
            </w:r>
          </w:p>
        </w:tc>
      </w:tr>
      <w:tr>
        <w:tblPrEx>
          <w:tblLayout w:type="fixed"/>
          <w:tblCellMar>
            <w:top w:w="0" w:type="dxa"/>
            <w:left w:w="108" w:type="dxa"/>
            <w:bottom w:w="0" w:type="dxa"/>
            <w:right w:w="108" w:type="dxa"/>
          </w:tblCellMar>
        </w:tblPrEx>
        <w:trPr>
          <w:trHeight w:val="720" w:hRule="atLeast"/>
        </w:trPr>
        <w:tc>
          <w:tcPr>
            <w:tcW w:w="528" w:type="dxa"/>
            <w:tcBorders>
              <w:top w:val="single" w:color="auto" w:sz="4" w:space="0"/>
              <w:left w:val="single" w:color="auto" w:sz="4" w:space="0"/>
              <w:bottom w:val="nil"/>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nil"/>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管理学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（八十六）</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物流管理与工程类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物流工程等工程硕士专业</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物流管理，物流工程，采购管理</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物流管理，国际物流，现代物流管理，物流信息，物流工程技术</w:t>
            </w:r>
          </w:p>
        </w:tc>
      </w:tr>
      <w:tr>
        <w:tblPrEx>
          <w:tblLayout w:type="fixed"/>
          <w:tblCellMar>
            <w:top w:w="0" w:type="dxa"/>
            <w:left w:w="108" w:type="dxa"/>
            <w:bottom w:w="0" w:type="dxa"/>
            <w:right w:w="108" w:type="dxa"/>
          </w:tblCellMar>
        </w:tblPrEx>
        <w:trPr>
          <w:trHeight w:val="1361"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管理学</w:t>
            </w:r>
          </w:p>
        </w:tc>
        <w:tc>
          <w:tcPr>
            <w:tcW w:w="816" w:type="dxa"/>
            <w:tcBorders>
              <w:top w:val="nil"/>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（八十七）</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工业工程类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工业工程，工业设计工程等工程硕士专业</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工业工程，标准化工程，质量管理工程，总图设计与工业运输，产品质量工程</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226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管理学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（八十八）</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电子商务类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电子商务，电子商务及法律</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电子商务，广告经营与管理</w:t>
            </w:r>
          </w:p>
        </w:tc>
      </w:tr>
      <w:tr>
        <w:tblPrEx>
          <w:tblLayout w:type="fixed"/>
          <w:tblCellMar>
            <w:top w:w="0" w:type="dxa"/>
            <w:left w:w="108" w:type="dxa"/>
            <w:bottom w:w="0" w:type="dxa"/>
            <w:right w:w="108" w:type="dxa"/>
          </w:tblCellMar>
        </w:tblPrEx>
        <w:trPr>
          <w:trHeight w:val="226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管理学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（八十九）</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旅游管理类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旅游管理，旅游管理硕士专业</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旅游管理，旅游管理与服务教育，酒店管理，会展经济与管理</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rPr>
                <w:rFonts w:eastAsia="方正仿宋_GBK"/>
                <w:kern w:val="0"/>
                <w:sz w:val="18"/>
                <w:szCs w:val="18"/>
              </w:rPr>
            </w:pPr>
            <w:r>
              <w:rPr>
                <w:rFonts w:eastAsia="方正仿宋_GBK"/>
                <w:kern w:val="0"/>
                <w:sz w:val="18"/>
                <w:szCs w:val="18"/>
              </w:rPr>
              <w:t>旅游管理，涉外旅游，导游，旅行社经营管理，景区开发与管理，酒店管理，宾馆管理，餐饮管理与服务，烹饪工艺与营养，餐饮管理，导游服务，旅游与酒店管理，会展策划与管理，历史文化旅游，旅游服务与管理，休闲服务与管理，现代酒店管理，饭店管理,旅游乡村经济，旅游饭店管理，旅游规划策划，旅游景区管理，旅游市场营销，旅游项目投融资管理，旅游温泉经济，游艇游轮经济，旅游自驾车经济，生态旅游与管理</w:t>
            </w:r>
          </w:p>
        </w:tc>
      </w:tr>
      <w:tr>
        <w:tblPrEx>
          <w:tblLayout w:type="fixed"/>
          <w:tblCellMar>
            <w:top w:w="0" w:type="dxa"/>
            <w:left w:w="108" w:type="dxa"/>
            <w:bottom w:w="0" w:type="dxa"/>
            <w:right w:w="108" w:type="dxa"/>
          </w:tblCellMar>
        </w:tblPrEx>
        <w:trPr>
          <w:trHeight w:val="960"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艺术学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（九十）</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艺术学理论类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艺术学，艺术学理论</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艺术学，艺术史论</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　</w:t>
            </w:r>
          </w:p>
        </w:tc>
      </w:tr>
      <w:tr>
        <w:tblPrEx>
          <w:tblLayout w:type="fixed"/>
          <w:tblCellMar>
            <w:top w:w="0" w:type="dxa"/>
            <w:left w:w="108" w:type="dxa"/>
            <w:bottom w:w="0" w:type="dxa"/>
            <w:right w:w="108" w:type="dxa"/>
          </w:tblCellMar>
        </w:tblPrEx>
        <w:trPr>
          <w:trHeight w:val="1365"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艺术学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（九十一）</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音乐与舞蹈学类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音乐学，舞蹈学，音乐与舞蹈学， 艺术硕士专业（音乐，舞蹈）</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音乐学，作曲与作曲技术理论，音乐表演，舞蹈学，舞蹈表演，舞蹈编导，音乐科技与艺术，指挥，键盘乐器演奏，弦乐器演奏，打击乐器演奏，中国乐器演奏，乐器修造艺术，音乐音响导演，舞蹈史与舞蹈理论，舞蹈教育</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舞台艺术设计，音乐表演，舞蹈表演，乐器维修技术，钢琴调律，乐器维护服务，钢琴伴奏</w:t>
            </w:r>
          </w:p>
        </w:tc>
      </w:tr>
      <w:tr>
        <w:tblPrEx>
          <w:tblLayout w:type="fixed"/>
          <w:tblCellMar>
            <w:top w:w="0" w:type="dxa"/>
            <w:left w:w="108" w:type="dxa"/>
            <w:bottom w:w="0" w:type="dxa"/>
            <w:right w:w="108" w:type="dxa"/>
          </w:tblCellMar>
        </w:tblPrEx>
        <w:trPr>
          <w:trHeight w:val="2052"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艺术学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（九十二）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戏剧与影视学类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戏剧与影视学，戏剧戏曲学，电影学，广播影视文艺学，艺术硕士专业（戏剧，戏曲，电影，广播电视）</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spacing w:val="-4"/>
                <w:kern w:val="0"/>
                <w:sz w:val="18"/>
                <w:szCs w:val="18"/>
              </w:rPr>
            </w:pPr>
            <w:r>
              <w:rPr>
                <w:rFonts w:eastAsia="方正仿宋_GBK"/>
                <w:spacing w:val="-4"/>
                <w:kern w:val="0"/>
                <w:sz w:val="18"/>
                <w:szCs w:val="18"/>
              </w:rPr>
              <w:t>戏剧学，电影学，戏剧影视文学，戏剧影视美术设计，影视摄影与制作，影视摄制，影视摄影，动画，播音，播音与主持艺术，广播电视编导，广播影视编导，戏剧影视导演，影视学，照明艺术，数字电影技术，导演，表演，戏剧文学，舞台设计，灯光设计，演出音响设计，戏曲文学，戏曲作曲，文艺编导，电视编辑，电影文学，电影摄影，电影电视美术设计，录音艺术，文化艺术事业管理，广播电视文学，音响工程，影视教育</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表演艺术，音乐表演，播音与主持艺术，主持与播音，服装表演，影视表演，戏曲表演，编导，模特与礼仪，乐器维修技术，杂技表演，钢琴调律，乐器维护服务，钢琴伴奏</w:t>
            </w:r>
          </w:p>
        </w:tc>
      </w:tr>
      <w:tr>
        <w:tblPrEx>
          <w:tblLayout w:type="fixed"/>
          <w:tblCellMar>
            <w:top w:w="0" w:type="dxa"/>
            <w:left w:w="108" w:type="dxa"/>
            <w:bottom w:w="0" w:type="dxa"/>
            <w:right w:w="108" w:type="dxa"/>
          </w:tblCellMar>
        </w:tblPrEx>
        <w:trPr>
          <w:trHeight w:val="1696" w:hRule="atLeast"/>
        </w:trPr>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艺术学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（九十三）</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美术学类</w:t>
            </w:r>
          </w:p>
        </w:tc>
        <w:tc>
          <w:tcPr>
            <w:tcW w:w="35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美术学，艺术硕士专业（美术）</w:t>
            </w:r>
          </w:p>
        </w:tc>
        <w:tc>
          <w:tcPr>
            <w:tcW w:w="3945"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绘画，雕塑，美术学，摄影，中国画，油画 ，版画，壁画，中国画与书法，书法学</w:t>
            </w:r>
          </w:p>
        </w:tc>
        <w:tc>
          <w:tcPr>
            <w:tcW w:w="32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雕塑，美术，摄影，绘画，书画鉴定，书法</w:t>
            </w:r>
          </w:p>
        </w:tc>
      </w:tr>
      <w:tr>
        <w:tblPrEx>
          <w:tblLayout w:type="fixed"/>
          <w:tblCellMar>
            <w:top w:w="0" w:type="dxa"/>
            <w:left w:w="108" w:type="dxa"/>
            <w:bottom w:w="0" w:type="dxa"/>
            <w:right w:w="108" w:type="dxa"/>
          </w:tblCellMar>
        </w:tblPrEx>
        <w:trPr>
          <w:trHeight w:val="2355" w:hRule="atLeast"/>
        </w:trPr>
        <w:tc>
          <w:tcPr>
            <w:tcW w:w="528" w:type="dxa"/>
            <w:tcBorders>
              <w:top w:val="single" w:color="auto" w:sz="4" w:space="0"/>
              <w:left w:val="single" w:color="auto" w:sz="4" w:space="0"/>
              <w:bottom w:val="nil"/>
              <w:right w:val="single" w:color="auto" w:sz="4" w:space="0"/>
            </w:tcBorders>
            <w:shd w:val="clear" w:color="auto" w:fill="auto"/>
            <w:vAlign w:val="center"/>
          </w:tcPr>
          <w:p>
            <w:pPr>
              <w:widowControl/>
              <w:spacing w:line="240" w:lineRule="exact"/>
              <w:jc w:val="center"/>
              <w:rPr>
                <w:rFonts w:eastAsia="方正仿宋_GBK"/>
                <w:kern w:val="0"/>
                <w:sz w:val="18"/>
                <w:szCs w:val="18"/>
              </w:rPr>
            </w:pPr>
            <w:r>
              <w:rPr>
                <w:rFonts w:eastAsia="方正仿宋_GBK"/>
                <w:kern w:val="0"/>
                <w:sz w:val="18"/>
                <w:szCs w:val="18"/>
              </w:rPr>
              <w:t>人文社会科学</w:t>
            </w:r>
          </w:p>
        </w:tc>
        <w:tc>
          <w:tcPr>
            <w:tcW w:w="816" w:type="dxa"/>
            <w:tcBorders>
              <w:top w:val="single" w:color="auto" w:sz="4" w:space="0"/>
              <w:left w:val="nil"/>
              <w:bottom w:val="nil"/>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（十二）</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艺术学</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（九十四）</w:t>
            </w:r>
          </w:p>
          <w:p>
            <w:pPr>
              <w:widowControl/>
              <w:spacing w:line="240" w:lineRule="exact"/>
              <w:ind w:left="-105" w:leftChars="-50" w:right="-105" w:rightChars="-50"/>
              <w:jc w:val="center"/>
              <w:rPr>
                <w:rFonts w:eastAsia="方正仿宋_GBK"/>
                <w:kern w:val="0"/>
                <w:sz w:val="18"/>
                <w:szCs w:val="18"/>
              </w:rPr>
            </w:pPr>
            <w:r>
              <w:rPr>
                <w:rFonts w:eastAsia="方正仿宋_GBK"/>
                <w:kern w:val="0"/>
                <w:sz w:val="18"/>
                <w:szCs w:val="18"/>
              </w:rPr>
              <w:t>设计学</w:t>
            </w:r>
            <w:bookmarkStart w:id="0" w:name="_GoBack"/>
            <w:bookmarkEnd w:id="0"/>
            <w:r>
              <w:rPr>
                <w:rFonts w:eastAsia="方正仿宋_GBK"/>
                <w:kern w:val="0"/>
                <w:sz w:val="18"/>
                <w:szCs w:val="18"/>
              </w:rPr>
              <w:t>类</w:t>
            </w:r>
          </w:p>
        </w:tc>
        <w:tc>
          <w:tcPr>
            <w:tcW w:w="356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设计学，设计艺术学，艺术（艺术设计）</w:t>
            </w:r>
          </w:p>
        </w:tc>
        <w:tc>
          <w:tcPr>
            <w:tcW w:w="3945"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艺术设计学，公共艺术，艺术设计，环境艺术设计，工艺美术，工艺美术学，染织艺术设计， 服装艺术设计，陶瓷艺术设计，装潢艺术设计，装饰艺术设计，会展艺术与技术，装潢设计与工艺教育，艺术与科技，视觉传达设计，环境设计，产品设计，服装与服饰设计，数字媒体艺术</w:t>
            </w:r>
          </w:p>
        </w:tc>
        <w:tc>
          <w:tcPr>
            <w:tcW w:w="3250" w:type="dxa"/>
            <w:tcBorders>
              <w:top w:val="nil"/>
              <w:left w:val="nil"/>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kern w:val="0"/>
                <w:sz w:val="18"/>
                <w:szCs w:val="18"/>
              </w:rPr>
              <w:t>艺术设计，产品造型设计，视觉传达艺术设计，电脑艺术设计，电脑美术设计，人物形象设计，装潢艺术设计，美术装潢设计，装饰艺术设计，雕塑艺术设计，雕塑，珠宝首饰工艺及鉴定，雕刻艺术与家具设计，旅游工艺品设计与制作，广告设计与制作，广告与装潢，多媒体设计与制作，应用艺术设计，陶瓷艺术设计，广告与会展,广告，广告艺术设计，商务形象传播，舞台艺术设计，钟表设计，首饰设计，皮具设计，工艺美术设计，环境艺术设计，室内设计与计算机绘图，室内设计技术</w:t>
            </w:r>
          </w:p>
        </w:tc>
      </w:tr>
      <w:tr>
        <w:tblPrEx>
          <w:tblLayout w:type="fixed"/>
          <w:tblCellMar>
            <w:top w:w="0" w:type="dxa"/>
            <w:left w:w="108" w:type="dxa"/>
            <w:bottom w:w="0" w:type="dxa"/>
            <w:right w:w="108" w:type="dxa"/>
          </w:tblCellMar>
        </w:tblPrEx>
        <w:trPr>
          <w:trHeight w:val="605" w:hRule="atLeast"/>
        </w:trPr>
        <w:tc>
          <w:tcPr>
            <w:tcW w:w="1291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rPr>
                <w:rFonts w:eastAsia="方正仿宋_GBK"/>
                <w:kern w:val="0"/>
                <w:sz w:val="18"/>
                <w:szCs w:val="18"/>
              </w:rPr>
            </w:pPr>
            <w:r>
              <w:rPr>
                <w:rFonts w:eastAsia="方正仿宋_GBK"/>
                <w:bCs/>
                <w:kern w:val="0"/>
                <w:sz w:val="18"/>
                <w:szCs w:val="18"/>
              </w:rPr>
              <w:t>备注：本专业参考目录未列入的各类新专业符合教育行政主管部门相关规定的，经招录机关（单位）审核同意后予以认可。</w:t>
            </w:r>
          </w:p>
        </w:tc>
      </w:tr>
    </w:tbl>
    <w:p/>
    <w:sectPr>
      <w:footerReference r:id="rId3" w:type="default"/>
      <w:footerReference r:id="rId4" w:type="even"/>
      <w:pgSz w:w="16838" w:h="11906" w:orient="landscape"/>
      <w:pgMar w:top="1588" w:right="1418" w:bottom="1588" w:left="141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39"/>
      <w:jc w:val="center"/>
      <w:rPr>
        <w:sz w:val="21"/>
      </w:rPr>
    </w:pPr>
    <w:r>
      <w:rPr>
        <w:rFonts w:hint="eastAsia" w:ascii="仿宋_GB2312"/>
        <w:sz w:val="28"/>
        <w:szCs w:val="28"/>
      </w:rPr>
      <w:t>-</w:t>
    </w:r>
    <w:r>
      <w:rPr>
        <w:rStyle w:val="6"/>
        <w:rFonts w:hint="eastAsia" w:ascii="仿宋_GB2312"/>
        <w:sz w:val="28"/>
        <w:szCs w:val="28"/>
      </w:rPr>
      <w:fldChar w:fldCharType="begin"/>
    </w:r>
    <w:r>
      <w:rPr>
        <w:rStyle w:val="6"/>
        <w:rFonts w:hint="eastAsia" w:ascii="仿宋_GB2312"/>
        <w:sz w:val="28"/>
        <w:szCs w:val="28"/>
      </w:rPr>
      <w:instrText xml:space="preserve"> PAGE </w:instrText>
    </w:r>
    <w:r>
      <w:rPr>
        <w:rStyle w:val="6"/>
        <w:rFonts w:hint="eastAsia" w:ascii="仿宋_GB2312"/>
        <w:sz w:val="28"/>
        <w:szCs w:val="28"/>
      </w:rPr>
      <w:fldChar w:fldCharType="separate"/>
    </w:r>
    <w:r>
      <w:rPr>
        <w:rStyle w:val="6"/>
        <w:rFonts w:ascii="仿宋_GB2312"/>
        <w:sz w:val="28"/>
        <w:szCs w:val="28"/>
      </w:rPr>
      <w:t>7</w:t>
    </w:r>
    <w:r>
      <w:rPr>
        <w:rStyle w:val="6"/>
        <w:rFonts w:hint="eastAsia" w:ascii="仿宋_GB2312"/>
        <w:sz w:val="28"/>
        <w:szCs w:val="28"/>
      </w:rPr>
      <w:fldChar w:fldCharType="end"/>
    </w:r>
    <w:r>
      <w:rPr>
        <w:rFonts w:hint="eastAsia" w:ascii="仿宋_GB2312"/>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15"/>
      <w:rPr>
        <w:sz w:val="28"/>
      </w:rPr>
    </w:pPr>
    <w:r>
      <w:rPr>
        <w:rFonts w:hint="eastAsia" w:ascii="仿宋_GB2312"/>
        <w:sz w:val="28"/>
      </w:rPr>
      <w:t>-</w:t>
    </w:r>
    <w:r>
      <w:rPr>
        <w:rStyle w:val="6"/>
        <w:sz w:val="28"/>
      </w:rPr>
      <w:fldChar w:fldCharType="begin"/>
    </w:r>
    <w:r>
      <w:rPr>
        <w:rStyle w:val="6"/>
        <w:sz w:val="28"/>
      </w:rPr>
      <w:instrText xml:space="preserve"> PAGE </w:instrText>
    </w:r>
    <w:r>
      <w:rPr>
        <w:rStyle w:val="6"/>
        <w:sz w:val="28"/>
      </w:rPr>
      <w:fldChar w:fldCharType="separate"/>
    </w:r>
    <w:r>
      <w:rPr>
        <w:rStyle w:val="6"/>
        <w:sz w:val="28"/>
      </w:rPr>
      <w:t>2</w:t>
    </w:r>
    <w:r>
      <w:rPr>
        <w:rStyle w:val="6"/>
        <w:sz w:val="28"/>
      </w:rPr>
      <w:fldChar w:fldCharType="end"/>
    </w:r>
    <w:r>
      <w:rPr>
        <w:rFonts w:hint="eastAsia" w:ascii="仿宋_GB2312"/>
        <w:sz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HorizontalSpacing w:val="103"/>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57E6F"/>
    <w:rsid w:val="00005B2C"/>
    <w:rsid w:val="000066E9"/>
    <w:rsid w:val="00012148"/>
    <w:rsid w:val="00012708"/>
    <w:rsid w:val="00015D48"/>
    <w:rsid w:val="0001696B"/>
    <w:rsid w:val="000206DF"/>
    <w:rsid w:val="00023D9F"/>
    <w:rsid w:val="000263E0"/>
    <w:rsid w:val="0002728F"/>
    <w:rsid w:val="000312F1"/>
    <w:rsid w:val="00033640"/>
    <w:rsid w:val="00044C08"/>
    <w:rsid w:val="00046FCC"/>
    <w:rsid w:val="000578A9"/>
    <w:rsid w:val="00057F48"/>
    <w:rsid w:val="00061800"/>
    <w:rsid w:val="00070CAC"/>
    <w:rsid w:val="00076E0C"/>
    <w:rsid w:val="00077E10"/>
    <w:rsid w:val="00080BAD"/>
    <w:rsid w:val="000826C0"/>
    <w:rsid w:val="00087FE4"/>
    <w:rsid w:val="00090DC4"/>
    <w:rsid w:val="00093F33"/>
    <w:rsid w:val="00097F63"/>
    <w:rsid w:val="000A45BF"/>
    <w:rsid w:val="000B0122"/>
    <w:rsid w:val="000B0B54"/>
    <w:rsid w:val="000B17CE"/>
    <w:rsid w:val="000B5841"/>
    <w:rsid w:val="000B5D5B"/>
    <w:rsid w:val="000B6844"/>
    <w:rsid w:val="000B7078"/>
    <w:rsid w:val="000C1A45"/>
    <w:rsid w:val="000C4261"/>
    <w:rsid w:val="000D0598"/>
    <w:rsid w:val="000D3204"/>
    <w:rsid w:val="000E3854"/>
    <w:rsid w:val="000E3A18"/>
    <w:rsid w:val="000E7BF2"/>
    <w:rsid w:val="000E7DB2"/>
    <w:rsid w:val="000F2D35"/>
    <w:rsid w:val="000F669B"/>
    <w:rsid w:val="000F78CE"/>
    <w:rsid w:val="001059D2"/>
    <w:rsid w:val="0010642A"/>
    <w:rsid w:val="00114502"/>
    <w:rsid w:val="001172DC"/>
    <w:rsid w:val="00122748"/>
    <w:rsid w:val="001236DD"/>
    <w:rsid w:val="001251C2"/>
    <w:rsid w:val="0012714F"/>
    <w:rsid w:val="001279A6"/>
    <w:rsid w:val="00130929"/>
    <w:rsid w:val="00132CF4"/>
    <w:rsid w:val="00135B0B"/>
    <w:rsid w:val="001511B1"/>
    <w:rsid w:val="00153A48"/>
    <w:rsid w:val="00157919"/>
    <w:rsid w:val="00167EAF"/>
    <w:rsid w:val="00173C23"/>
    <w:rsid w:val="00180E23"/>
    <w:rsid w:val="00186FB5"/>
    <w:rsid w:val="00191397"/>
    <w:rsid w:val="001A0711"/>
    <w:rsid w:val="001A4837"/>
    <w:rsid w:val="001A6951"/>
    <w:rsid w:val="001B0133"/>
    <w:rsid w:val="001B5D1F"/>
    <w:rsid w:val="001B6C85"/>
    <w:rsid w:val="001B739C"/>
    <w:rsid w:val="001C4F29"/>
    <w:rsid w:val="001D00FF"/>
    <w:rsid w:val="001D1017"/>
    <w:rsid w:val="001E47F3"/>
    <w:rsid w:val="001E67AD"/>
    <w:rsid w:val="001F15F7"/>
    <w:rsid w:val="001F19AB"/>
    <w:rsid w:val="001F45D7"/>
    <w:rsid w:val="001F578E"/>
    <w:rsid w:val="001F761C"/>
    <w:rsid w:val="0020472C"/>
    <w:rsid w:val="00211485"/>
    <w:rsid w:val="00214379"/>
    <w:rsid w:val="002155C9"/>
    <w:rsid w:val="00220F03"/>
    <w:rsid w:val="00230014"/>
    <w:rsid w:val="002307DF"/>
    <w:rsid w:val="002345F4"/>
    <w:rsid w:val="002417EB"/>
    <w:rsid w:val="002459BC"/>
    <w:rsid w:val="002506DC"/>
    <w:rsid w:val="00253679"/>
    <w:rsid w:val="00253F79"/>
    <w:rsid w:val="00260632"/>
    <w:rsid w:val="00261562"/>
    <w:rsid w:val="00266402"/>
    <w:rsid w:val="002705EE"/>
    <w:rsid w:val="00273807"/>
    <w:rsid w:val="002739F5"/>
    <w:rsid w:val="00276085"/>
    <w:rsid w:val="00277F1C"/>
    <w:rsid w:val="0028568B"/>
    <w:rsid w:val="00285F5D"/>
    <w:rsid w:val="00291AC4"/>
    <w:rsid w:val="00292020"/>
    <w:rsid w:val="0029300F"/>
    <w:rsid w:val="0029522D"/>
    <w:rsid w:val="00296AD1"/>
    <w:rsid w:val="00296B74"/>
    <w:rsid w:val="00297F23"/>
    <w:rsid w:val="002A1004"/>
    <w:rsid w:val="002D15F2"/>
    <w:rsid w:val="002D1F97"/>
    <w:rsid w:val="002D254B"/>
    <w:rsid w:val="002D355F"/>
    <w:rsid w:val="002E71CD"/>
    <w:rsid w:val="002E7B7E"/>
    <w:rsid w:val="002F256D"/>
    <w:rsid w:val="00304CB0"/>
    <w:rsid w:val="00305AFB"/>
    <w:rsid w:val="00316014"/>
    <w:rsid w:val="00316C03"/>
    <w:rsid w:val="00344A05"/>
    <w:rsid w:val="00345EA7"/>
    <w:rsid w:val="00352322"/>
    <w:rsid w:val="00353246"/>
    <w:rsid w:val="0035427B"/>
    <w:rsid w:val="003548F3"/>
    <w:rsid w:val="003574E9"/>
    <w:rsid w:val="00361D8C"/>
    <w:rsid w:val="00376D26"/>
    <w:rsid w:val="003A7481"/>
    <w:rsid w:val="003B61AC"/>
    <w:rsid w:val="003C41C1"/>
    <w:rsid w:val="003C76E0"/>
    <w:rsid w:val="003D6BE9"/>
    <w:rsid w:val="003E26E1"/>
    <w:rsid w:val="003E273A"/>
    <w:rsid w:val="003E5FC3"/>
    <w:rsid w:val="003E7AE2"/>
    <w:rsid w:val="003F1440"/>
    <w:rsid w:val="003F153F"/>
    <w:rsid w:val="003F64FF"/>
    <w:rsid w:val="003F6676"/>
    <w:rsid w:val="00403AA1"/>
    <w:rsid w:val="0041026F"/>
    <w:rsid w:val="00413A46"/>
    <w:rsid w:val="00414F05"/>
    <w:rsid w:val="004209A1"/>
    <w:rsid w:val="004258C2"/>
    <w:rsid w:val="00431FE7"/>
    <w:rsid w:val="0043221D"/>
    <w:rsid w:val="00432E64"/>
    <w:rsid w:val="00434938"/>
    <w:rsid w:val="0044062E"/>
    <w:rsid w:val="00442C29"/>
    <w:rsid w:val="00451645"/>
    <w:rsid w:val="00456618"/>
    <w:rsid w:val="00456D76"/>
    <w:rsid w:val="0046087F"/>
    <w:rsid w:val="00462170"/>
    <w:rsid w:val="00464B59"/>
    <w:rsid w:val="004667AB"/>
    <w:rsid w:val="00467E63"/>
    <w:rsid w:val="00471CF5"/>
    <w:rsid w:val="00476041"/>
    <w:rsid w:val="00480560"/>
    <w:rsid w:val="00482DAD"/>
    <w:rsid w:val="00485534"/>
    <w:rsid w:val="00494A68"/>
    <w:rsid w:val="004A0B9E"/>
    <w:rsid w:val="004A32E1"/>
    <w:rsid w:val="004A4AFA"/>
    <w:rsid w:val="004A741B"/>
    <w:rsid w:val="004B011D"/>
    <w:rsid w:val="004B5CAC"/>
    <w:rsid w:val="004B7BFE"/>
    <w:rsid w:val="004C1F26"/>
    <w:rsid w:val="004C3BD0"/>
    <w:rsid w:val="004D0274"/>
    <w:rsid w:val="004D42E6"/>
    <w:rsid w:val="004D7E7B"/>
    <w:rsid w:val="004E7C2C"/>
    <w:rsid w:val="004F08B4"/>
    <w:rsid w:val="004F1A62"/>
    <w:rsid w:val="004F1FEE"/>
    <w:rsid w:val="004F30E6"/>
    <w:rsid w:val="005021D9"/>
    <w:rsid w:val="00505312"/>
    <w:rsid w:val="00505FF4"/>
    <w:rsid w:val="00506F6B"/>
    <w:rsid w:val="0051097E"/>
    <w:rsid w:val="00511704"/>
    <w:rsid w:val="00516A79"/>
    <w:rsid w:val="0052118D"/>
    <w:rsid w:val="00522312"/>
    <w:rsid w:val="0052613F"/>
    <w:rsid w:val="00533DD4"/>
    <w:rsid w:val="00535E4C"/>
    <w:rsid w:val="00536582"/>
    <w:rsid w:val="005402CB"/>
    <w:rsid w:val="0054249D"/>
    <w:rsid w:val="005643D3"/>
    <w:rsid w:val="00564673"/>
    <w:rsid w:val="005671BA"/>
    <w:rsid w:val="005735C8"/>
    <w:rsid w:val="00574DA5"/>
    <w:rsid w:val="00576C39"/>
    <w:rsid w:val="00587950"/>
    <w:rsid w:val="00595573"/>
    <w:rsid w:val="005A2227"/>
    <w:rsid w:val="005A7697"/>
    <w:rsid w:val="005B0E18"/>
    <w:rsid w:val="005C2F3C"/>
    <w:rsid w:val="005C786E"/>
    <w:rsid w:val="005C7975"/>
    <w:rsid w:val="005D0B7E"/>
    <w:rsid w:val="005D113F"/>
    <w:rsid w:val="005D2409"/>
    <w:rsid w:val="005D5AB5"/>
    <w:rsid w:val="005D5AD7"/>
    <w:rsid w:val="005D76AA"/>
    <w:rsid w:val="005E3152"/>
    <w:rsid w:val="005E317F"/>
    <w:rsid w:val="005F061D"/>
    <w:rsid w:val="005F32B1"/>
    <w:rsid w:val="005F4C4D"/>
    <w:rsid w:val="005F4E11"/>
    <w:rsid w:val="005F63FF"/>
    <w:rsid w:val="00606459"/>
    <w:rsid w:val="006141FE"/>
    <w:rsid w:val="006216F7"/>
    <w:rsid w:val="0062433A"/>
    <w:rsid w:val="00634D43"/>
    <w:rsid w:val="0064152A"/>
    <w:rsid w:val="00645022"/>
    <w:rsid w:val="00651168"/>
    <w:rsid w:val="00657AEF"/>
    <w:rsid w:val="0067132A"/>
    <w:rsid w:val="00672188"/>
    <w:rsid w:val="00680B94"/>
    <w:rsid w:val="0069168C"/>
    <w:rsid w:val="006924BF"/>
    <w:rsid w:val="00693B1C"/>
    <w:rsid w:val="006A00BC"/>
    <w:rsid w:val="006A0B38"/>
    <w:rsid w:val="006B128A"/>
    <w:rsid w:val="006B480B"/>
    <w:rsid w:val="006B6644"/>
    <w:rsid w:val="006C28A0"/>
    <w:rsid w:val="006C512C"/>
    <w:rsid w:val="006C7A2E"/>
    <w:rsid w:val="006D1945"/>
    <w:rsid w:val="006D26CA"/>
    <w:rsid w:val="006D340F"/>
    <w:rsid w:val="006E095F"/>
    <w:rsid w:val="006E609E"/>
    <w:rsid w:val="007143F5"/>
    <w:rsid w:val="00720527"/>
    <w:rsid w:val="007212DB"/>
    <w:rsid w:val="00723A25"/>
    <w:rsid w:val="00724861"/>
    <w:rsid w:val="00731038"/>
    <w:rsid w:val="00740F9B"/>
    <w:rsid w:val="00743733"/>
    <w:rsid w:val="00751EB9"/>
    <w:rsid w:val="00757477"/>
    <w:rsid w:val="00760F5A"/>
    <w:rsid w:val="00774E34"/>
    <w:rsid w:val="00783FF0"/>
    <w:rsid w:val="007A1823"/>
    <w:rsid w:val="007A1A02"/>
    <w:rsid w:val="007A5046"/>
    <w:rsid w:val="007A50A8"/>
    <w:rsid w:val="007B0889"/>
    <w:rsid w:val="007C48EC"/>
    <w:rsid w:val="007D0360"/>
    <w:rsid w:val="007E1140"/>
    <w:rsid w:val="007F4CBF"/>
    <w:rsid w:val="007F6EFC"/>
    <w:rsid w:val="00803F71"/>
    <w:rsid w:val="00805D5D"/>
    <w:rsid w:val="00812520"/>
    <w:rsid w:val="00813BD3"/>
    <w:rsid w:val="008253A8"/>
    <w:rsid w:val="00832968"/>
    <w:rsid w:val="00845990"/>
    <w:rsid w:val="00852307"/>
    <w:rsid w:val="00853FC2"/>
    <w:rsid w:val="00861086"/>
    <w:rsid w:val="0086305B"/>
    <w:rsid w:val="0086367C"/>
    <w:rsid w:val="008639A3"/>
    <w:rsid w:val="00863D27"/>
    <w:rsid w:val="00864893"/>
    <w:rsid w:val="008657F6"/>
    <w:rsid w:val="00865AAA"/>
    <w:rsid w:val="008670EB"/>
    <w:rsid w:val="0087101A"/>
    <w:rsid w:val="008934B4"/>
    <w:rsid w:val="008959F2"/>
    <w:rsid w:val="008A2BA7"/>
    <w:rsid w:val="008A3174"/>
    <w:rsid w:val="008B0801"/>
    <w:rsid w:val="008B24F6"/>
    <w:rsid w:val="008B2613"/>
    <w:rsid w:val="008C752F"/>
    <w:rsid w:val="008D2803"/>
    <w:rsid w:val="008D5103"/>
    <w:rsid w:val="008D5552"/>
    <w:rsid w:val="008D57B5"/>
    <w:rsid w:val="008E2001"/>
    <w:rsid w:val="008E20A5"/>
    <w:rsid w:val="008E3FFB"/>
    <w:rsid w:val="008F2826"/>
    <w:rsid w:val="00904464"/>
    <w:rsid w:val="00904A0C"/>
    <w:rsid w:val="009113D0"/>
    <w:rsid w:val="009164BF"/>
    <w:rsid w:val="009208E0"/>
    <w:rsid w:val="00920B4F"/>
    <w:rsid w:val="009243E9"/>
    <w:rsid w:val="00934D40"/>
    <w:rsid w:val="009361B0"/>
    <w:rsid w:val="00936C07"/>
    <w:rsid w:val="0093705A"/>
    <w:rsid w:val="0094161B"/>
    <w:rsid w:val="009512DD"/>
    <w:rsid w:val="00951E9C"/>
    <w:rsid w:val="00953DA2"/>
    <w:rsid w:val="0095600F"/>
    <w:rsid w:val="00963E8A"/>
    <w:rsid w:val="009640B0"/>
    <w:rsid w:val="0096568A"/>
    <w:rsid w:val="00971BD3"/>
    <w:rsid w:val="00973E96"/>
    <w:rsid w:val="00974EC9"/>
    <w:rsid w:val="00977531"/>
    <w:rsid w:val="009808AA"/>
    <w:rsid w:val="00985658"/>
    <w:rsid w:val="00985EF9"/>
    <w:rsid w:val="00986505"/>
    <w:rsid w:val="00995191"/>
    <w:rsid w:val="0099728A"/>
    <w:rsid w:val="009A1F4D"/>
    <w:rsid w:val="009A6B54"/>
    <w:rsid w:val="009A7DF8"/>
    <w:rsid w:val="009B29C7"/>
    <w:rsid w:val="009C004F"/>
    <w:rsid w:val="009D7DC4"/>
    <w:rsid w:val="009E1D1A"/>
    <w:rsid w:val="009E432A"/>
    <w:rsid w:val="009E5DF0"/>
    <w:rsid w:val="009E69D3"/>
    <w:rsid w:val="009E711E"/>
    <w:rsid w:val="009F005D"/>
    <w:rsid w:val="009F2AD3"/>
    <w:rsid w:val="009F3BE9"/>
    <w:rsid w:val="009F402B"/>
    <w:rsid w:val="00A13D23"/>
    <w:rsid w:val="00A23047"/>
    <w:rsid w:val="00A23C61"/>
    <w:rsid w:val="00A25C0A"/>
    <w:rsid w:val="00A25E79"/>
    <w:rsid w:val="00A261CD"/>
    <w:rsid w:val="00A2719B"/>
    <w:rsid w:val="00A3248E"/>
    <w:rsid w:val="00A345D0"/>
    <w:rsid w:val="00A34A7F"/>
    <w:rsid w:val="00A42F8D"/>
    <w:rsid w:val="00A43CC8"/>
    <w:rsid w:val="00A54EA3"/>
    <w:rsid w:val="00A55393"/>
    <w:rsid w:val="00A6299A"/>
    <w:rsid w:val="00A631D4"/>
    <w:rsid w:val="00A70518"/>
    <w:rsid w:val="00A73385"/>
    <w:rsid w:val="00A749EB"/>
    <w:rsid w:val="00A81C3B"/>
    <w:rsid w:val="00A85B88"/>
    <w:rsid w:val="00A878A7"/>
    <w:rsid w:val="00A90C37"/>
    <w:rsid w:val="00A96655"/>
    <w:rsid w:val="00AA0A84"/>
    <w:rsid w:val="00AB05FC"/>
    <w:rsid w:val="00AB264A"/>
    <w:rsid w:val="00AB5ABC"/>
    <w:rsid w:val="00AB5F31"/>
    <w:rsid w:val="00AC134D"/>
    <w:rsid w:val="00AC28C5"/>
    <w:rsid w:val="00AD4ABE"/>
    <w:rsid w:val="00AE41E9"/>
    <w:rsid w:val="00AF3C6E"/>
    <w:rsid w:val="00AF72F3"/>
    <w:rsid w:val="00B03210"/>
    <w:rsid w:val="00B35277"/>
    <w:rsid w:val="00B37C90"/>
    <w:rsid w:val="00B41A56"/>
    <w:rsid w:val="00B44A93"/>
    <w:rsid w:val="00B52450"/>
    <w:rsid w:val="00B60CC1"/>
    <w:rsid w:val="00B62EE4"/>
    <w:rsid w:val="00B70623"/>
    <w:rsid w:val="00B73C57"/>
    <w:rsid w:val="00B773EE"/>
    <w:rsid w:val="00B8146E"/>
    <w:rsid w:val="00B83225"/>
    <w:rsid w:val="00B951AE"/>
    <w:rsid w:val="00BA38F9"/>
    <w:rsid w:val="00BA5B35"/>
    <w:rsid w:val="00BA6654"/>
    <w:rsid w:val="00BB4527"/>
    <w:rsid w:val="00BB66F3"/>
    <w:rsid w:val="00BB773B"/>
    <w:rsid w:val="00BC080B"/>
    <w:rsid w:val="00BC1285"/>
    <w:rsid w:val="00BC7402"/>
    <w:rsid w:val="00BD6E81"/>
    <w:rsid w:val="00BE00F6"/>
    <w:rsid w:val="00BF09BC"/>
    <w:rsid w:val="00C107F3"/>
    <w:rsid w:val="00C202BC"/>
    <w:rsid w:val="00C23CE9"/>
    <w:rsid w:val="00C241A7"/>
    <w:rsid w:val="00C2483E"/>
    <w:rsid w:val="00C26FBC"/>
    <w:rsid w:val="00C3310A"/>
    <w:rsid w:val="00C36C5C"/>
    <w:rsid w:val="00C37EAD"/>
    <w:rsid w:val="00C416BA"/>
    <w:rsid w:val="00C42459"/>
    <w:rsid w:val="00C5468E"/>
    <w:rsid w:val="00C55163"/>
    <w:rsid w:val="00C56D3B"/>
    <w:rsid w:val="00C62445"/>
    <w:rsid w:val="00C62E82"/>
    <w:rsid w:val="00C63395"/>
    <w:rsid w:val="00C65798"/>
    <w:rsid w:val="00C67C32"/>
    <w:rsid w:val="00C72F98"/>
    <w:rsid w:val="00C7726A"/>
    <w:rsid w:val="00C81592"/>
    <w:rsid w:val="00C823A4"/>
    <w:rsid w:val="00C8790C"/>
    <w:rsid w:val="00C92CF8"/>
    <w:rsid w:val="00CB24AC"/>
    <w:rsid w:val="00CB4612"/>
    <w:rsid w:val="00CB7B58"/>
    <w:rsid w:val="00CC4B0A"/>
    <w:rsid w:val="00CC5C9D"/>
    <w:rsid w:val="00CD03B6"/>
    <w:rsid w:val="00CD25A9"/>
    <w:rsid w:val="00CE2BDC"/>
    <w:rsid w:val="00CE388A"/>
    <w:rsid w:val="00CE4A64"/>
    <w:rsid w:val="00CF3DCF"/>
    <w:rsid w:val="00D04170"/>
    <w:rsid w:val="00D06CD0"/>
    <w:rsid w:val="00D12A10"/>
    <w:rsid w:val="00D15506"/>
    <w:rsid w:val="00D15D62"/>
    <w:rsid w:val="00D202E4"/>
    <w:rsid w:val="00D304DF"/>
    <w:rsid w:val="00D3105F"/>
    <w:rsid w:val="00D324DB"/>
    <w:rsid w:val="00D35F72"/>
    <w:rsid w:val="00D45750"/>
    <w:rsid w:val="00D45B9F"/>
    <w:rsid w:val="00D4743E"/>
    <w:rsid w:val="00D5309E"/>
    <w:rsid w:val="00D55EF4"/>
    <w:rsid w:val="00D56817"/>
    <w:rsid w:val="00D7346B"/>
    <w:rsid w:val="00D7548C"/>
    <w:rsid w:val="00D76959"/>
    <w:rsid w:val="00D85879"/>
    <w:rsid w:val="00D868F3"/>
    <w:rsid w:val="00D94886"/>
    <w:rsid w:val="00D95A01"/>
    <w:rsid w:val="00D97E92"/>
    <w:rsid w:val="00DA13C4"/>
    <w:rsid w:val="00DA1B59"/>
    <w:rsid w:val="00DA5698"/>
    <w:rsid w:val="00DB3289"/>
    <w:rsid w:val="00DB34B2"/>
    <w:rsid w:val="00DB7533"/>
    <w:rsid w:val="00DD28C0"/>
    <w:rsid w:val="00DE1AF6"/>
    <w:rsid w:val="00DE342A"/>
    <w:rsid w:val="00DE42E4"/>
    <w:rsid w:val="00DF2696"/>
    <w:rsid w:val="00E02364"/>
    <w:rsid w:val="00E0306C"/>
    <w:rsid w:val="00E136A9"/>
    <w:rsid w:val="00E23EFC"/>
    <w:rsid w:val="00E27B41"/>
    <w:rsid w:val="00E30184"/>
    <w:rsid w:val="00E41D6C"/>
    <w:rsid w:val="00E467CB"/>
    <w:rsid w:val="00E470A7"/>
    <w:rsid w:val="00E50193"/>
    <w:rsid w:val="00E5299E"/>
    <w:rsid w:val="00E60DEB"/>
    <w:rsid w:val="00E66045"/>
    <w:rsid w:val="00E671B9"/>
    <w:rsid w:val="00E73E34"/>
    <w:rsid w:val="00E74B2B"/>
    <w:rsid w:val="00E76F23"/>
    <w:rsid w:val="00E80E3B"/>
    <w:rsid w:val="00E864A8"/>
    <w:rsid w:val="00E879C5"/>
    <w:rsid w:val="00EA044F"/>
    <w:rsid w:val="00EA2F64"/>
    <w:rsid w:val="00EB0CFC"/>
    <w:rsid w:val="00EB2A17"/>
    <w:rsid w:val="00EB6D20"/>
    <w:rsid w:val="00ED3673"/>
    <w:rsid w:val="00ED64CB"/>
    <w:rsid w:val="00ED7788"/>
    <w:rsid w:val="00EE3FE1"/>
    <w:rsid w:val="00EF14B4"/>
    <w:rsid w:val="00EF16C4"/>
    <w:rsid w:val="00F01EEE"/>
    <w:rsid w:val="00F03122"/>
    <w:rsid w:val="00F05CD0"/>
    <w:rsid w:val="00F14FFE"/>
    <w:rsid w:val="00F20705"/>
    <w:rsid w:val="00F27992"/>
    <w:rsid w:val="00F3471D"/>
    <w:rsid w:val="00F404AC"/>
    <w:rsid w:val="00F44981"/>
    <w:rsid w:val="00F460CC"/>
    <w:rsid w:val="00F501CE"/>
    <w:rsid w:val="00F52E06"/>
    <w:rsid w:val="00F57E6F"/>
    <w:rsid w:val="00F633C1"/>
    <w:rsid w:val="00F64168"/>
    <w:rsid w:val="00F709B1"/>
    <w:rsid w:val="00F76587"/>
    <w:rsid w:val="00F76605"/>
    <w:rsid w:val="00FA6AF8"/>
    <w:rsid w:val="00FA7E8D"/>
    <w:rsid w:val="00FB4733"/>
    <w:rsid w:val="00FB5688"/>
    <w:rsid w:val="00FB56EC"/>
    <w:rsid w:val="00FC36DA"/>
    <w:rsid w:val="00FC4E9E"/>
    <w:rsid w:val="00FD6E90"/>
    <w:rsid w:val="00FE1B07"/>
    <w:rsid w:val="00FE5452"/>
    <w:rsid w:val="00FF160B"/>
    <w:rsid w:val="00FF473A"/>
    <w:rsid w:val="00FF47EE"/>
    <w:rsid w:val="149E0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nhideWhenUsed/>
    <w:uiPriority w:val="0"/>
    <w:rPr>
      <w:rFonts w:ascii="Verdana" w:hAnsi="Verdana"/>
      <w:kern w:val="0"/>
      <w:sz w:val="24"/>
      <w:lang w:eastAsia="en-US"/>
    </w:rPr>
  </w:style>
  <w:style w:type="character" w:customStyle="1" w:styleId="8">
    <w:name w:val="页脚 Char"/>
    <w:basedOn w:val="5"/>
    <w:link w:val="3"/>
    <w:uiPriority w:val="99"/>
    <w:rPr>
      <w:rFonts w:ascii="Times New Roman" w:hAnsi="Times New Roman" w:eastAsia="宋体" w:cs="Times New Roman"/>
      <w:sz w:val="18"/>
      <w:szCs w:val="18"/>
    </w:rPr>
  </w:style>
  <w:style w:type="character" w:customStyle="1" w:styleId="9">
    <w:name w:val="页眉 Char"/>
    <w:basedOn w:val="5"/>
    <w:link w:val="4"/>
    <w:semiHidden/>
    <w:uiPriority w:val="99"/>
    <w:rPr>
      <w:rFonts w:ascii="Times New Roman" w:hAnsi="Times New Roman" w:eastAsia="宋体" w:cs="Times New Roman"/>
      <w:sz w:val="18"/>
      <w:szCs w:val="18"/>
    </w:rPr>
  </w:style>
  <w:style w:type="character" w:customStyle="1" w:styleId="10">
    <w:name w:val="标题 1 Char"/>
    <w:basedOn w:val="5"/>
    <w:link w:val="2"/>
    <w:uiPriority w:val="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3255</Words>
  <Characters>18560</Characters>
  <Lines>154</Lines>
  <Paragraphs>43</Paragraphs>
  <TotalTime>23</TotalTime>
  <ScaleCrop>false</ScaleCrop>
  <LinksUpToDate>false</LinksUpToDate>
  <CharactersWithSpaces>21772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2019-03-12T09:10:00Z</dcterms:created>
  <dc:creator>黄远中</dc:creator>
  <cp:lastModifiedBy>lenovo</cp:lastModifiedBy>
  <dcterms:modified xsi:type="dcterms:W3CDTF">2020-07-20T04:22:39Z</dcterms:modified>
  <dc:title>附件2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