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textAlignment w:val="auto"/>
        <w:rPr>
          <w:rFonts w:hint="eastAsia" w:ascii="方正黑体_GBK" w:eastAsia="方正黑体_GBK"/>
          <w:sz w:val="32"/>
          <w:szCs w:val="32"/>
          <w:lang w:val="en-US" w:eastAsia="zh-CN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ascii="方正黑体_GBK" w:eastAsia="方正黑体_GBK"/>
          <w:sz w:val="32"/>
          <w:szCs w:val="32"/>
          <w:lang w:val="en-US" w:eastAsia="zh-CN"/>
        </w:rPr>
        <w:t>1</w:t>
      </w:r>
    </w:p>
    <w:p>
      <w:pPr>
        <w:spacing w:after="0" w:line="600" w:lineRule="exact"/>
        <w:ind w:left="2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专业化聘用人员</w:t>
      </w:r>
      <w:r>
        <w:rPr>
          <w:rFonts w:hint="eastAsia" w:ascii="方正小标宋_GBK" w:eastAsia="方正小标宋_GBK"/>
          <w:sz w:val="44"/>
          <w:szCs w:val="44"/>
        </w:rPr>
        <w:t>招聘岗位情况统计表</w:t>
      </w:r>
    </w:p>
    <w:tbl>
      <w:tblPr>
        <w:tblStyle w:val="2"/>
        <w:tblW w:w="147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856"/>
        <w:gridCol w:w="997"/>
        <w:gridCol w:w="1641"/>
        <w:gridCol w:w="706"/>
        <w:gridCol w:w="1397"/>
        <w:gridCol w:w="794"/>
        <w:gridCol w:w="2306"/>
        <w:gridCol w:w="3088"/>
        <w:gridCol w:w="17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20" w:lineRule="exact"/>
              <w:jc w:val="center"/>
              <w:textAlignment w:val="auto"/>
              <w:rPr>
                <w:rFonts w:hint="eastAsia" w:eastAsia="方正黑体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方正黑体_GBK"/>
                <w:color w:val="000000"/>
                <w:sz w:val="21"/>
                <w:szCs w:val="21"/>
                <w:lang w:eastAsia="zh-CN"/>
              </w:rPr>
              <w:t>用人部门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20" w:lineRule="exact"/>
              <w:jc w:val="center"/>
              <w:textAlignment w:val="auto"/>
              <w:rPr>
                <w:rFonts w:hint="eastAsia" w:eastAsia="方正黑体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方正黑体_GBK"/>
                <w:color w:val="000000"/>
                <w:sz w:val="21"/>
                <w:szCs w:val="21"/>
                <w:lang w:eastAsia="zh-CN"/>
              </w:rPr>
              <w:t>（单位）</w:t>
            </w:r>
          </w:p>
        </w:tc>
        <w:tc>
          <w:tcPr>
            <w:tcW w:w="18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岗位名称</w:t>
            </w:r>
          </w:p>
        </w:tc>
        <w:tc>
          <w:tcPr>
            <w:tcW w:w="1641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岗位职责简介</w:t>
            </w:r>
          </w:p>
        </w:tc>
        <w:tc>
          <w:tcPr>
            <w:tcW w:w="706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320" w:lineRule="exact"/>
              <w:jc w:val="center"/>
              <w:rPr>
                <w:rFonts w:hint="eastAsia"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招聘</w:t>
            </w:r>
          </w:p>
          <w:p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名额</w:t>
            </w:r>
          </w:p>
        </w:tc>
        <w:tc>
          <w:tcPr>
            <w:tcW w:w="93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招聘资格条件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1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40" w:lineRule="auto"/>
              <w:rPr>
                <w:rFonts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18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40" w:lineRule="auto"/>
              <w:rPr>
                <w:rFonts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40" w:lineRule="auto"/>
              <w:rPr>
                <w:rFonts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70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320" w:lineRule="exact"/>
              <w:rPr>
                <w:rFonts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政治</w:t>
            </w:r>
            <w:r>
              <w:rPr>
                <w:rFonts w:eastAsia="方正黑体_GBK"/>
                <w:color w:val="000000"/>
                <w:sz w:val="21"/>
                <w:szCs w:val="21"/>
              </w:rPr>
              <w:br w:type="textWrapping"/>
            </w:r>
            <w:r>
              <w:rPr>
                <w:rFonts w:eastAsia="方正黑体_GBK"/>
                <w:color w:val="000000"/>
                <w:sz w:val="21"/>
                <w:szCs w:val="21"/>
              </w:rPr>
              <w:t>面貌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320" w:lineRule="exac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要求专业的</w:t>
            </w:r>
          </w:p>
          <w:p>
            <w:pPr>
              <w:spacing w:before="0" w:beforeAutospacing="0" w:after="0" w:line="320" w:lineRule="exac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学历学位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11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eastAsia="zh-CN"/>
              </w:rPr>
              <w:t>审计局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  <w:t>岗位1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80" w:lineRule="exact"/>
              <w:jc w:val="center"/>
              <w:rPr>
                <w:rFonts w:hint="eastAsia"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大数据</w:t>
            </w:r>
          </w:p>
          <w:p>
            <w:pPr>
              <w:spacing w:before="0" w:beforeAutospacing="0" w:after="0" w:line="28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审计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从事运用计算机软件审计工作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9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  <w:t>应聘年龄在30周岁（含）及以下，博士研究生可适当放宽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230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计算机类</w:t>
            </w:r>
          </w:p>
        </w:tc>
        <w:tc>
          <w:tcPr>
            <w:tcW w:w="3088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取得“双一流”高校全日制硕士研究生及以上学位</w:t>
            </w:r>
          </w:p>
        </w:tc>
        <w:tc>
          <w:tcPr>
            <w:tcW w:w="179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hint="eastAsia"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需熟练掌握Python语言、数据库运用及管理、爬虫技术。</w:t>
            </w:r>
          </w:p>
          <w:p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  <w:lang w:eastAsia="zh-CN"/>
              </w:rPr>
              <w:t>同等条件下，</w:t>
            </w:r>
            <w:r>
              <w:rPr>
                <w:rFonts w:hint="eastAsia" w:eastAsia="方正仿宋_GBK"/>
                <w:color w:val="000000"/>
                <w:sz w:val="21"/>
                <w:szCs w:val="21"/>
              </w:rPr>
              <w:t>辅修专业与财务相关的优先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11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  <w:t>岗位2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8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大数据分析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从事运用计算机软件数据分析工作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9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40" w:lineRule="auto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230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30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40" w:lineRule="auto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7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11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  <w:t>岗位3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80" w:lineRule="exact"/>
              <w:jc w:val="center"/>
              <w:rPr>
                <w:rFonts w:hint="eastAsia"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财务</w:t>
            </w:r>
          </w:p>
          <w:p>
            <w:pPr>
              <w:spacing w:before="0" w:beforeAutospacing="0" w:after="0" w:line="28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审计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从事财务审计工作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9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40" w:lineRule="auto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审计学、会计学、财务管理、金融学、财政学</w:t>
            </w:r>
          </w:p>
        </w:tc>
        <w:tc>
          <w:tcPr>
            <w:tcW w:w="308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textAlignment w:val="auto"/>
              <w:rPr>
                <w:rFonts w:hint="eastAsia" w:ascii="方正仿宋_GBK" w:hAnsi="Times New Roman" w:eastAsia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Times New Roman" w:eastAsia="方正仿宋_GBK"/>
                <w:sz w:val="21"/>
                <w:szCs w:val="21"/>
              </w:rPr>
              <w:t>取得</w:t>
            </w:r>
            <w:r>
              <w:rPr>
                <w:rFonts w:hint="eastAsia" w:ascii="方正仿宋_GBK" w:hAnsi="Times New Roman" w:eastAsia="方正仿宋_GBK"/>
                <w:sz w:val="21"/>
                <w:szCs w:val="21"/>
                <w:lang w:eastAsia="zh-CN"/>
              </w:rPr>
              <w:t>“双一流”</w:t>
            </w:r>
            <w:r>
              <w:rPr>
                <w:rFonts w:hint="eastAsia" w:ascii="方正仿宋_GBK" w:hAnsi="Times New Roman" w:eastAsia="方正仿宋_GBK"/>
                <w:sz w:val="21"/>
                <w:szCs w:val="21"/>
              </w:rPr>
              <w:t>高校全日制硕士研究生及以上学历学位</w:t>
            </w:r>
            <w:r>
              <w:rPr>
                <w:rFonts w:hint="eastAsia" w:ascii="方正仿宋_GBK" w:hAnsi="Times New Roman" w:eastAsia="方正仿宋_GBK"/>
                <w:sz w:val="21"/>
                <w:szCs w:val="21"/>
                <w:lang w:eastAsia="zh-CN"/>
              </w:rPr>
              <w:t>或国内知名财经专业类高校全日制</w:t>
            </w:r>
            <w:r>
              <w:rPr>
                <w:rFonts w:hint="eastAsia" w:ascii="方正仿宋_GBK" w:hAnsi="Times New Roman" w:eastAsia="方正仿宋_GBK"/>
                <w:sz w:val="21"/>
                <w:szCs w:val="21"/>
              </w:rPr>
              <w:t>研究生及以上学历学位</w:t>
            </w:r>
            <w:r>
              <w:rPr>
                <w:rFonts w:hint="eastAsia" w:ascii="方正仿宋_GBK" w:hAnsi="Times New Roman" w:eastAsia="方正仿宋_GBK"/>
                <w:sz w:val="21"/>
                <w:szCs w:val="21"/>
                <w:lang w:eastAsia="zh-CN"/>
              </w:rPr>
              <w:t>。</w:t>
            </w:r>
          </w:p>
          <w:p>
            <w:pPr>
              <w:spacing w:after="0" w:line="240" w:lineRule="exact"/>
              <w:jc w:val="both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hAnsi="Times New Roman" w:eastAsia="方正仿宋_GBK"/>
                <w:sz w:val="21"/>
                <w:szCs w:val="21"/>
                <w:lang w:eastAsia="zh-CN"/>
              </w:rPr>
              <w:t>国内知名财经专业类高校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方正仿宋_GBK" w:hAnsi="Times New Roman" w:eastAsia="方正仿宋_GBK"/>
                <w:sz w:val="21"/>
                <w:szCs w:val="21"/>
                <w:lang w:val="en-US" w:eastAsia="zh-CN"/>
              </w:rPr>
              <w:t>所</w:t>
            </w:r>
            <w:r>
              <w:rPr>
                <w:rFonts w:hint="eastAsia" w:ascii="方正仿宋_GBK" w:hAnsi="Times New Roman" w:eastAsia="方正仿宋_GBK"/>
                <w:sz w:val="21"/>
                <w:szCs w:val="21"/>
                <w:lang w:eastAsia="zh-CN"/>
              </w:rPr>
              <w:t>：中南财经政法大学、上海财经大学、对外经济贸易大学、西南财经大学、中央财经大学、东北财经大学、南京审计大学、江西财经大学、首都经济贸易大学、山东财经大学、天津财经大学、浙江工商大学</w:t>
            </w:r>
          </w:p>
        </w:tc>
        <w:tc>
          <w:tcPr>
            <w:tcW w:w="179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both"/>
              <w:textAlignment w:val="auto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  <w:lang w:eastAsia="zh-CN"/>
              </w:rPr>
              <w:t>通</w:t>
            </w:r>
            <w:r>
              <w:rPr>
                <w:rFonts w:hint="eastAsia" w:ascii="方正仿宋_GBK" w:hAnsi="Times New Roman" w:eastAsia="方正仿宋_GBK"/>
                <w:sz w:val="21"/>
                <w:szCs w:val="21"/>
                <w:lang w:eastAsia="zh-CN"/>
              </w:rPr>
              <w:t>过注册会计师资格考试者优先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11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  <w:t>岗位4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80" w:lineRule="exact"/>
              <w:jc w:val="center"/>
              <w:rPr>
                <w:rFonts w:hint="eastAsia"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财政</w:t>
            </w:r>
          </w:p>
          <w:p>
            <w:pPr>
              <w:spacing w:before="0" w:beforeAutospacing="0" w:after="0" w:line="28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审计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从事财政审计工作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9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40" w:lineRule="auto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审计学、会计学、财务管理、金融学、财政学（含税收学）</w:t>
            </w:r>
          </w:p>
        </w:tc>
        <w:tc>
          <w:tcPr>
            <w:tcW w:w="30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40" w:lineRule="auto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7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sz w:val="21"/>
                <w:szCs w:val="21"/>
              </w:rPr>
            </w:pPr>
          </w:p>
        </w:tc>
      </w:tr>
    </w:tbl>
    <w:p>
      <w:pPr>
        <w:spacing w:before="0" w:beforeAutospacing="0" w:after="0" w:line="600" w:lineRule="exact"/>
      </w:pPr>
    </w:p>
    <w:p>
      <w:pPr>
        <w:spacing w:before="0" w:beforeAutospacing="0" w:after="0" w:line="600" w:lineRule="exact"/>
      </w:pPr>
    </w:p>
    <w:tbl>
      <w:tblPr>
        <w:tblStyle w:val="2"/>
        <w:tblW w:w="149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856"/>
        <w:gridCol w:w="996"/>
        <w:gridCol w:w="1879"/>
        <w:gridCol w:w="722"/>
        <w:gridCol w:w="1387"/>
        <w:gridCol w:w="650"/>
        <w:gridCol w:w="2944"/>
        <w:gridCol w:w="2278"/>
        <w:gridCol w:w="19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20" w:lineRule="exact"/>
              <w:jc w:val="center"/>
              <w:textAlignment w:val="auto"/>
              <w:rPr>
                <w:rFonts w:hint="eastAsia" w:eastAsia="方正黑体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方正黑体_GBK"/>
                <w:color w:val="000000"/>
                <w:sz w:val="21"/>
                <w:szCs w:val="21"/>
                <w:lang w:eastAsia="zh-CN"/>
              </w:rPr>
              <w:t>用人部门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320" w:lineRule="exact"/>
              <w:jc w:val="center"/>
              <w:textAlignment w:val="auto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hint="eastAsia" w:eastAsia="方正黑体_GBK"/>
                <w:color w:val="000000"/>
                <w:sz w:val="21"/>
                <w:szCs w:val="21"/>
                <w:lang w:eastAsia="zh-CN"/>
              </w:rPr>
              <w:t>（单位）</w:t>
            </w:r>
          </w:p>
        </w:tc>
        <w:tc>
          <w:tcPr>
            <w:tcW w:w="18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岗位名称</w:t>
            </w:r>
          </w:p>
        </w:tc>
        <w:tc>
          <w:tcPr>
            <w:tcW w:w="1879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岗位职责简介</w:t>
            </w:r>
          </w:p>
        </w:tc>
        <w:tc>
          <w:tcPr>
            <w:tcW w:w="722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招聘</w:t>
            </w:r>
          </w:p>
          <w:p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名额</w:t>
            </w:r>
          </w:p>
        </w:tc>
        <w:tc>
          <w:tcPr>
            <w:tcW w:w="91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招聘资格条件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3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40" w:lineRule="auto"/>
              <w:rPr>
                <w:rFonts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18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40" w:lineRule="auto"/>
              <w:rPr>
                <w:rFonts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40" w:lineRule="auto"/>
              <w:rPr>
                <w:rFonts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320" w:lineRule="exact"/>
              <w:rPr>
                <w:rFonts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政治</w:t>
            </w:r>
            <w:r>
              <w:rPr>
                <w:rFonts w:eastAsia="方正黑体_GBK"/>
                <w:color w:val="000000"/>
                <w:sz w:val="21"/>
                <w:szCs w:val="21"/>
              </w:rPr>
              <w:br w:type="textWrapping"/>
            </w:r>
            <w:r>
              <w:rPr>
                <w:rFonts w:eastAsia="方正黑体_GBK"/>
                <w:color w:val="000000"/>
                <w:sz w:val="21"/>
                <w:szCs w:val="21"/>
              </w:rPr>
              <w:t>面貌</w:t>
            </w:r>
          </w:p>
        </w:tc>
        <w:tc>
          <w:tcPr>
            <w:tcW w:w="2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320" w:lineRule="exac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要求专业的</w:t>
            </w:r>
          </w:p>
          <w:p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学历学位</w:t>
            </w:r>
          </w:p>
        </w:tc>
        <w:tc>
          <w:tcPr>
            <w:tcW w:w="19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320" w:lineRule="exact"/>
              <w:jc w:val="center"/>
              <w:rPr>
                <w:rFonts w:hint="eastAsia" w:eastAsia="方正黑体_GBK"/>
                <w:sz w:val="21"/>
                <w:szCs w:val="21"/>
                <w:lang w:eastAsia="zh-CN"/>
              </w:rPr>
            </w:pPr>
            <w:r>
              <w:rPr>
                <w:rFonts w:hint="eastAsia" w:eastAsia="方正黑体_GBK"/>
                <w:sz w:val="21"/>
                <w:szCs w:val="21"/>
                <w:lang w:eastAsia="zh-CN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eastAsia="zh-CN"/>
              </w:rPr>
              <w:t>宣传部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  <w:t>岗位</w:t>
            </w:r>
            <w:r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8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宣传思想理论研究</w:t>
            </w:r>
          </w:p>
        </w:tc>
        <w:tc>
          <w:tcPr>
            <w:tcW w:w="1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从事宣传思想工作政策及理论研究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8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应聘年龄在30周岁及以下，博士研究生可适当放宽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eastAsia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2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哲学类、法学类、政治学类、马克思主义理论类、中国语言文学类、新闻传播学类、历史学类</w:t>
            </w:r>
          </w:p>
        </w:tc>
        <w:tc>
          <w:tcPr>
            <w:tcW w:w="227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取得“双一流”高校</w:t>
            </w:r>
            <w:r>
              <w:rPr>
                <w:rFonts w:hint="eastAsia" w:ascii="方正仿宋_GBK" w:eastAsia="方正仿宋_GBK"/>
                <w:sz w:val="21"/>
                <w:szCs w:val="21"/>
                <w:lang w:eastAsia="zh-CN"/>
              </w:rPr>
              <w:t>和“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985、211</w:t>
            </w:r>
            <w:r>
              <w:rPr>
                <w:rFonts w:hint="eastAsia" w:ascii="方正仿宋_GBK" w:eastAsia="方正仿宋_GBK"/>
                <w:sz w:val="21"/>
                <w:szCs w:val="21"/>
                <w:lang w:eastAsia="zh-CN"/>
              </w:rPr>
              <w:t>”高校</w:t>
            </w:r>
            <w:r>
              <w:rPr>
                <w:rFonts w:hint="eastAsia" w:ascii="方正仿宋_GBK" w:eastAsia="方正仿宋_GBK"/>
                <w:sz w:val="21"/>
                <w:szCs w:val="21"/>
              </w:rPr>
              <w:t>全日制硕士研究生及以上学位</w:t>
            </w:r>
          </w:p>
        </w:tc>
        <w:tc>
          <w:tcPr>
            <w:tcW w:w="19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hint="eastAsia" w:eastAsia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  <w:lang w:eastAsia="zh-CN"/>
              </w:rPr>
              <w:t>同等条件下，中共党员优先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  <w:t>岗位</w:t>
            </w:r>
            <w:r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8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网络政策法规研究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从事互联网政策法规研究、应急处置及执法协调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8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40" w:lineRule="auto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2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经济学类、法学类、社会学类、新闻传播学类、公共管理类</w:t>
            </w:r>
          </w:p>
        </w:tc>
        <w:tc>
          <w:tcPr>
            <w:tcW w:w="22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9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  <w:t>岗位</w:t>
            </w:r>
            <w:r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8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信息化建设协调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从事网络信息化项目规划、建设、协调工作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8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40" w:lineRule="auto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2944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电子信息类、计算机类、公安技术类</w:t>
            </w:r>
            <w:bookmarkStart w:id="0" w:name="_GoBack"/>
            <w:bookmarkEnd w:id="0"/>
          </w:p>
        </w:tc>
        <w:tc>
          <w:tcPr>
            <w:tcW w:w="22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9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熟练掌握网络安全技术和爬虫技术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；</w:t>
            </w:r>
            <w:r>
              <w:rPr>
                <w:rFonts w:hint="eastAsia" w:eastAsia="方正仿宋_GBK"/>
                <w:color w:val="000000"/>
                <w:sz w:val="21"/>
                <w:szCs w:val="21"/>
                <w:lang w:eastAsia="zh-CN"/>
              </w:rPr>
              <w:t>同等条件下，中共党员优先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  <w:jc w:val="center"/>
        </w:trPr>
        <w:tc>
          <w:tcPr>
            <w:tcW w:w="13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  <w:t>岗位</w:t>
            </w:r>
            <w:r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8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网络安全及技术保障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从事网络安全及相关技术保障工作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8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40" w:lineRule="auto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294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227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9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sz w:val="21"/>
                <w:szCs w:val="21"/>
              </w:rPr>
            </w:pPr>
          </w:p>
        </w:tc>
      </w:tr>
    </w:tbl>
    <w:p>
      <w:pPr>
        <w:spacing w:before="0" w:beforeAutospacing="0" w:after="0" w:line="600" w:lineRule="exact"/>
      </w:pPr>
    </w:p>
    <w:p>
      <w:pPr>
        <w:spacing w:before="0" w:beforeAutospacing="0" w:after="0" w:line="600" w:lineRule="exact"/>
      </w:pPr>
    </w:p>
    <w:p>
      <w:pPr>
        <w:spacing w:before="0" w:beforeAutospacing="0" w:after="0" w:line="600" w:lineRule="exact"/>
      </w:pPr>
    </w:p>
    <w:tbl>
      <w:tblPr>
        <w:tblStyle w:val="2"/>
        <w:tblW w:w="149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001"/>
        <w:gridCol w:w="926"/>
        <w:gridCol w:w="2059"/>
        <w:gridCol w:w="779"/>
        <w:gridCol w:w="1353"/>
        <w:gridCol w:w="1118"/>
        <w:gridCol w:w="1624"/>
        <w:gridCol w:w="2729"/>
        <w:gridCol w:w="19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20" w:lineRule="exact"/>
              <w:jc w:val="center"/>
              <w:textAlignment w:val="auto"/>
              <w:rPr>
                <w:rFonts w:hint="eastAsia" w:eastAsia="方正黑体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方正黑体_GBK"/>
                <w:color w:val="000000"/>
                <w:sz w:val="21"/>
                <w:szCs w:val="21"/>
                <w:lang w:eastAsia="zh-CN"/>
              </w:rPr>
              <w:t>用人部门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320" w:lineRule="exact"/>
              <w:jc w:val="center"/>
              <w:textAlignment w:val="auto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hint="eastAsia" w:eastAsia="方正黑体_GBK"/>
                <w:color w:val="000000"/>
                <w:sz w:val="21"/>
                <w:szCs w:val="21"/>
                <w:lang w:eastAsia="zh-CN"/>
              </w:rPr>
              <w:t>（单位）</w:t>
            </w:r>
          </w:p>
        </w:tc>
        <w:tc>
          <w:tcPr>
            <w:tcW w:w="19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岗位名称</w:t>
            </w:r>
          </w:p>
        </w:tc>
        <w:tc>
          <w:tcPr>
            <w:tcW w:w="2059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岗位职责简介</w:t>
            </w:r>
          </w:p>
        </w:tc>
        <w:tc>
          <w:tcPr>
            <w:tcW w:w="779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招聘</w:t>
            </w:r>
          </w:p>
          <w:p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名额</w:t>
            </w:r>
          </w:p>
        </w:tc>
        <w:tc>
          <w:tcPr>
            <w:tcW w:w="87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招聘资格条件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40" w:lineRule="auto"/>
              <w:rPr>
                <w:rFonts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19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40" w:lineRule="auto"/>
              <w:rPr>
                <w:rFonts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20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40" w:lineRule="auto"/>
              <w:rPr>
                <w:rFonts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7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320" w:lineRule="exact"/>
              <w:rPr>
                <w:rFonts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政治</w:t>
            </w:r>
            <w:r>
              <w:rPr>
                <w:rFonts w:eastAsia="方正黑体_GBK"/>
                <w:color w:val="000000"/>
                <w:sz w:val="21"/>
                <w:szCs w:val="21"/>
              </w:rPr>
              <w:br w:type="textWrapping"/>
            </w:r>
            <w:r>
              <w:rPr>
                <w:rFonts w:eastAsia="方正黑体_GBK"/>
                <w:color w:val="000000"/>
                <w:sz w:val="21"/>
                <w:szCs w:val="21"/>
              </w:rPr>
              <w:t>面貌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2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320" w:lineRule="exac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要求专业的</w:t>
            </w:r>
          </w:p>
          <w:p>
            <w:pPr>
              <w:spacing w:before="0" w:beforeAutospacing="0" w:after="0" w:line="320" w:lineRule="exac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学历学位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1" w:hRule="atLeast"/>
          <w:jc w:val="center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eastAsia="zh-CN"/>
              </w:rPr>
              <w:t>社保中心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  <w:t>岗位</w:t>
            </w:r>
            <w:r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8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药品及耗材招采</w:t>
            </w: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从事药品、医用耗材的招标采购、配送及结算管理政策监督等方面工作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5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  <w:t>应聘年龄在30周岁（含）及以下，博士研究生可适当放宽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1624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eastAsia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医学</w:t>
            </w:r>
            <w:r>
              <w:rPr>
                <w:rFonts w:hint="eastAsia" w:eastAsia="方正仿宋_GBK"/>
                <w:color w:val="000000"/>
                <w:sz w:val="21"/>
                <w:szCs w:val="21"/>
                <w:lang w:eastAsia="zh-CN"/>
              </w:rPr>
              <w:t>（含药学）门类</w:t>
            </w:r>
          </w:p>
        </w:tc>
        <w:tc>
          <w:tcPr>
            <w:tcW w:w="2729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取得“双一流”高校</w:t>
            </w:r>
            <w:r>
              <w:rPr>
                <w:rFonts w:hint="eastAsia" w:ascii="方正仿宋_GBK" w:eastAsia="方正仿宋_GBK"/>
                <w:sz w:val="21"/>
                <w:szCs w:val="21"/>
                <w:lang w:eastAsia="zh-CN"/>
              </w:rPr>
              <w:t>和“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985、211</w:t>
            </w:r>
            <w:r>
              <w:rPr>
                <w:rFonts w:hint="eastAsia" w:ascii="方正仿宋_GBK" w:eastAsia="方正仿宋_GBK"/>
                <w:sz w:val="21"/>
                <w:szCs w:val="21"/>
                <w:lang w:eastAsia="zh-CN"/>
              </w:rPr>
              <w:t>”高校</w:t>
            </w:r>
            <w:r>
              <w:rPr>
                <w:rFonts w:hint="eastAsia" w:ascii="方正仿宋_GBK" w:eastAsia="方正仿宋_GBK"/>
                <w:sz w:val="21"/>
                <w:szCs w:val="21"/>
              </w:rPr>
              <w:t>全日制硕士研究生及以上学位</w:t>
            </w:r>
          </w:p>
        </w:tc>
        <w:tc>
          <w:tcPr>
            <w:tcW w:w="1963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具有2年以上工作经历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7" w:hRule="atLeas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  <w:t>岗位</w:t>
            </w:r>
            <w:r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8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医疗服务项目及设施监管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从事医保支付医药服务价格合理确定和动态调整，建立价格信息监测和信息发布制度工作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5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40" w:lineRule="auto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162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272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96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sz w:val="21"/>
                <w:szCs w:val="21"/>
              </w:rPr>
            </w:pPr>
          </w:p>
        </w:tc>
      </w:tr>
    </w:tbl>
    <w:p>
      <w:pPr>
        <w:spacing w:before="0" w:beforeAutospacing="0" w:after="0" w:line="600" w:lineRule="exact"/>
      </w:pPr>
    </w:p>
    <w:p>
      <w:pPr>
        <w:spacing w:before="0" w:beforeAutospacing="0" w:after="0" w:line="600" w:lineRule="exac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sectPr>
      <w:pgSz w:w="16838" w:h="11906" w:orient="landscape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830BE"/>
    <w:rsid w:val="060E503B"/>
    <w:rsid w:val="0B851677"/>
    <w:rsid w:val="0B8B6528"/>
    <w:rsid w:val="0E0C005E"/>
    <w:rsid w:val="10E04C38"/>
    <w:rsid w:val="12BC55D8"/>
    <w:rsid w:val="169A2DE4"/>
    <w:rsid w:val="1D1B7668"/>
    <w:rsid w:val="1DD076D6"/>
    <w:rsid w:val="20AF28F3"/>
    <w:rsid w:val="24CD4C7A"/>
    <w:rsid w:val="25E2004A"/>
    <w:rsid w:val="26FE60D8"/>
    <w:rsid w:val="288320D8"/>
    <w:rsid w:val="28FF2166"/>
    <w:rsid w:val="2A1200D2"/>
    <w:rsid w:val="2A4252D1"/>
    <w:rsid w:val="2E422339"/>
    <w:rsid w:val="36A81E8F"/>
    <w:rsid w:val="398C4C31"/>
    <w:rsid w:val="3C660068"/>
    <w:rsid w:val="40062B95"/>
    <w:rsid w:val="40195F50"/>
    <w:rsid w:val="480E7C0C"/>
    <w:rsid w:val="4A6D78B3"/>
    <w:rsid w:val="4CC52EED"/>
    <w:rsid w:val="50CA328E"/>
    <w:rsid w:val="522A16E8"/>
    <w:rsid w:val="559B3EF1"/>
    <w:rsid w:val="56F142CE"/>
    <w:rsid w:val="58A00B68"/>
    <w:rsid w:val="59625D13"/>
    <w:rsid w:val="5C03687B"/>
    <w:rsid w:val="5CBC3E00"/>
    <w:rsid w:val="5F000205"/>
    <w:rsid w:val="5F2F4D35"/>
    <w:rsid w:val="5F452C16"/>
    <w:rsid w:val="5FEB3791"/>
    <w:rsid w:val="6259266B"/>
    <w:rsid w:val="664647CF"/>
    <w:rsid w:val="68B11E9D"/>
    <w:rsid w:val="69E6421B"/>
    <w:rsid w:val="6C06760F"/>
    <w:rsid w:val="6C72384E"/>
    <w:rsid w:val="6F050E7F"/>
    <w:rsid w:val="6FA00A58"/>
    <w:rsid w:val="73814142"/>
    <w:rsid w:val="7451109C"/>
    <w:rsid w:val="78F13575"/>
    <w:rsid w:val="79512352"/>
    <w:rsid w:val="7FD2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200" w:line="251" w:lineRule="auto"/>
    </w:pPr>
    <w:rPr>
      <w:rFonts w:ascii="Cambria" w:hAnsi="Cambria" w:eastAsia="宋体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qFormat/>
    <w:uiPriority w:val="1"/>
  </w:style>
  <w:style w:type="table" w:default="1" w:styleId="2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1651</Words>
  <Characters>1720</Characters>
  <Paragraphs>100</Paragraphs>
  <TotalTime>0</TotalTime>
  <ScaleCrop>false</ScaleCrop>
  <LinksUpToDate>false</LinksUpToDate>
  <CharactersWithSpaces>1732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2020-05-17T06:00:00Z</dcterms:created>
  <dc:creator>AutoBVT</dc:creator>
  <cp:lastModifiedBy>--------</cp:lastModifiedBy>
  <cp:lastPrinted>2020-06-22T02:35:00Z</cp:lastPrinted>
  <dcterms:modified xsi:type="dcterms:W3CDTF">2020-06-22T07:17:05Z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