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微软雅黑" w:hAnsi="微软雅黑" w:eastAsia="微软雅黑" w:cs="微软雅黑"/>
          <w:i w:val="0"/>
          <w:caps w:val="0"/>
          <w:color w:val="494949"/>
          <w:spacing w:val="0"/>
          <w:sz w:val="21"/>
          <w:szCs w:val="21"/>
        </w:rPr>
      </w:pPr>
      <w:r>
        <w:rPr>
          <w:rFonts w:ascii="微软雅黑" w:hAnsi="微软雅黑" w:eastAsia="微软雅黑" w:cs="微软雅黑"/>
          <w:b/>
          <w:i w:val="0"/>
          <w:caps w:val="0"/>
          <w:color w:val="333333"/>
          <w:spacing w:val="0"/>
          <w:sz w:val="21"/>
          <w:szCs w:val="21"/>
          <w:bdr w:val="none" w:color="auto" w:sz="0" w:space="0"/>
          <w:shd w:val="clear" w:fill="FFFFFF"/>
          <w:vertAlign w:val="baseline"/>
        </w:rPr>
        <w:t>附件</w:t>
      </w:r>
      <w:r>
        <w:rPr>
          <w:rFonts w:hint="default" w:ascii="Times New Roman" w:hAnsi="Times New Roman" w:eastAsia="微软雅黑" w:cs="Times New Roman"/>
          <w:b/>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i w:val="0"/>
          <w:caps w:val="0"/>
          <w:color w:val="333333"/>
          <w:spacing w:val="0"/>
          <w:sz w:val="21"/>
          <w:szCs w:val="21"/>
          <w:bdr w:val="none" w:color="auto" w:sz="0" w:space="0"/>
          <w:shd w:val="clear" w:fill="FFFFFF"/>
          <w:vertAlign w:val="baseline"/>
        </w:rPr>
        <w:t>：</w:t>
      </w:r>
    </w:p>
    <w:tbl>
      <w:tblPr>
        <w:tblW w:w="96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81"/>
        <w:gridCol w:w="674"/>
        <w:gridCol w:w="771"/>
        <w:gridCol w:w="1256"/>
        <w:gridCol w:w="2413"/>
        <w:gridCol w:w="3093"/>
        <w:gridCol w:w="9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7" w:hRule="atLeast"/>
        </w:trPr>
        <w:tc>
          <w:tcPr>
            <w:tcW w:w="5000" w:type="pct"/>
            <w:gridSpan w:val="7"/>
            <w:tcBorders>
              <w:top w:val="single" w:color="000000" w:sz="8" w:space="0"/>
              <w:left w:val="single" w:color="000000" w:sz="8" w:space="0"/>
              <w:bottom w:val="single" w:color="000000" w:sz="8" w:space="0"/>
              <w:right w:val="single" w:color="000000" w:sz="8" w:space="0"/>
            </w:tcBorders>
            <w:shd w:val="clear" w:color="auto" w:fill="EFEFE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ascii="黑体" w:hAnsi="宋体" w:eastAsia="黑体" w:cs="黑体"/>
                <w:b/>
                <w:i w:val="0"/>
                <w:caps w:val="0"/>
                <w:color w:val="333333"/>
                <w:spacing w:val="0"/>
                <w:sz w:val="21"/>
                <w:szCs w:val="21"/>
                <w:bdr w:val="none" w:color="auto" w:sz="0" w:space="0"/>
                <w:vertAlign w:val="baseline"/>
              </w:rPr>
              <w:t>重庆邮电大学移通学院公开招聘工作人员计划一览表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556" w:hRule="atLeast"/>
        </w:trPr>
        <w:tc>
          <w:tcPr>
            <w:tcW w:w="249" w:type="pct"/>
            <w:tcBorders>
              <w:top w:val="nil"/>
              <w:left w:val="single" w:color="000000" w:sz="8" w:space="0"/>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序号</w:t>
            </w:r>
          </w:p>
        </w:tc>
        <w:tc>
          <w:tcPr>
            <w:tcW w:w="349"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部门</w:t>
            </w:r>
          </w:p>
        </w:tc>
        <w:tc>
          <w:tcPr>
            <w:tcW w:w="399"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岗位</w:t>
            </w:r>
          </w:p>
        </w:tc>
        <w:tc>
          <w:tcPr>
            <w:tcW w:w="650"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所学专业及方向</w:t>
            </w:r>
          </w:p>
        </w:tc>
        <w:tc>
          <w:tcPr>
            <w:tcW w:w="1249"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学历学位职称等要求</w:t>
            </w:r>
          </w:p>
        </w:tc>
        <w:tc>
          <w:tcPr>
            <w:tcW w:w="1599"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其他要求</w:t>
            </w:r>
          </w:p>
        </w:tc>
        <w:tc>
          <w:tcPr>
            <w:tcW w:w="502" w:type="pct"/>
            <w:tcBorders>
              <w:top w:val="nil"/>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333333"/>
                <w:spacing w:val="0"/>
                <w:sz w:val="21"/>
                <w:szCs w:val="21"/>
                <w:bdr w:val="none" w:color="auto" w:sz="0" w:space="0"/>
                <w:vertAlign w:val="baseline"/>
              </w:rPr>
              <w:t>需求人数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34"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教务处</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副处长</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不限</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全日制统招本科及以上学历，具有普通高校副教授职称；或具有普通高校讲师职称且具有博士学位；或经学校学术委员会认定的其他系列的副教授或相应专业技术职务任职资格。</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50</w:t>
            </w:r>
            <w:r>
              <w:rPr>
                <w:rFonts w:hint="eastAsia" w:ascii="黑体" w:hAnsi="宋体" w:eastAsia="黑体" w:cs="黑体"/>
                <w:i w:val="0"/>
                <w:caps w:val="0"/>
                <w:color w:val="333333"/>
                <w:spacing w:val="0"/>
                <w:sz w:val="21"/>
                <w:szCs w:val="21"/>
                <w:bdr w:val="none" w:color="auto" w:sz="0" w:space="0"/>
                <w:vertAlign w:val="baseline"/>
              </w:rPr>
              <w:t>岁及以下，具有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年及以上的高校教学或者教学管理经历，熟悉教育教学规律，工作业绩突出。主持制定过人才培养方案、教学大纲、课程建设方案等。创新教学活动，有一定教学研究成果。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、具有高度的责任心、良好的职业素养和忠诚度，认同学校办学理念，具有较高的团队协作意识，处事公平公正。</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79"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校办</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校长办公室副主任</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行政管理、工商管理相关专业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、中共党员，具有较强的政治素养和坚定的政治方向；热爱教育事业，具有极强的工作责任心、职业素养、忠诚度。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、全日制统招本科及以上学历，年龄</w:t>
            </w:r>
            <w:r>
              <w:rPr>
                <w:rFonts w:hint="eastAsia" w:ascii="黑体" w:hAnsi="宋体" w:eastAsia="黑体" w:cs="黑体"/>
                <w:i w:val="0"/>
                <w:caps w:val="0"/>
                <w:color w:val="333333"/>
                <w:spacing w:val="0"/>
                <w:sz w:val="21"/>
                <w:szCs w:val="21"/>
                <w:bdr w:val="none" w:color="auto" w:sz="0" w:space="0"/>
                <w:vertAlign w:val="baseline"/>
                <w:lang w:val="en-US"/>
              </w:rPr>
              <w:t>40</w:t>
            </w:r>
            <w:r>
              <w:rPr>
                <w:rFonts w:hint="eastAsia" w:ascii="黑体" w:hAnsi="宋体" w:eastAsia="黑体" w:cs="黑体"/>
                <w:i w:val="0"/>
                <w:caps w:val="0"/>
                <w:color w:val="333333"/>
                <w:spacing w:val="0"/>
                <w:sz w:val="21"/>
                <w:szCs w:val="21"/>
                <w:bdr w:val="none" w:color="auto" w:sz="0" w:space="0"/>
                <w:vertAlign w:val="baseline"/>
              </w:rPr>
              <w:t>岁以下；具有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、具有较强的文字表达能力与组织协调能力。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、有较强的管理、人际交往能力，善于分析问题、解决问题，正确处理各种矛盾。</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57"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财务处</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副处长</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财务管理相关专业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全日制统招本科及以上学历或会计师中级及以上职称</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50</w:t>
            </w:r>
            <w:r>
              <w:rPr>
                <w:rFonts w:hint="eastAsia" w:ascii="黑体" w:hAnsi="宋体" w:eastAsia="黑体" w:cs="黑体"/>
                <w:i w:val="0"/>
                <w:caps w:val="0"/>
                <w:color w:val="333333"/>
                <w:spacing w:val="0"/>
                <w:sz w:val="21"/>
                <w:szCs w:val="21"/>
                <w:bdr w:val="none" w:color="auto" w:sz="0" w:space="0"/>
                <w:vertAlign w:val="baseline"/>
              </w:rPr>
              <w:t>岁及以下</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年及以上财务管理工作经验，熟悉财务管理知识，熟悉财务法律、法规、政策，掌握单位财务管理方法。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、具有较强的分析能力，能为改进管理工作、提高管理水平提出合理化方案，并能组织实施。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、热爱财务管理工作，具有良好的思想道德品质，遵纪守法，原则性强、清正廉洁，具有较强的事业心和奉献精神。</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通信与物联网工程学院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通信工程专业负责人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通信工程、电子信息工程相关专业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教学经验丰富，在通信工程专业领域具有较高的学术造诣和教学水平，曾在专业建设与改革中取得较大成绩；身体健康，能履行岗位职责，能团结、带领与指导本专业的教师积极开展各类教学教研活动。</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物联网专业负责人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物联网相关专业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教学经验丰富，在物联网专业领域具有较高的学术造诣和教学水平，曾在专业建设与改革中取得较大成绩；身体健康，能履行岗位职责，能团结、带领与指导本专业的教师积极开展各类教学教研活动。</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6</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智能工程学院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电气工程专业负责人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电气工程相关专业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教学经验丰富，在电气工程专业领域具有较高的学术造诣和教学水平，曾在专业建设与改革中取得较大成绩；身体健康，能履行岗位职责，能团结、带领与指导本专业的教师积极开展各类教学教研活动。</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7</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自动化专业负责人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自动化相关专业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教学经验丰富，在自动化专业领域具有较高的学术造诣和教学水平，曾在专业建设与改革中取得较大成绩；身体健康，能履行岗位职责，能团结、带领与指导本专业的教师积极开展各类教学教研活动。</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8</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机器人工程专业负责人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机器人工程相关专业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全日制博士研究生学历且具有教授职称</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教学经验丰富，在机器人工程专业领域具有较高的学术造诣和教学水平，曾在专业建设与改革中取得较大成绩；身体健康，能履行岗位职责，能团结、带领与指导本专业的教师积极开展各类教学教研活动。</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90"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9</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二级学院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教学博士</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计算机类、电气工程类、车辆工程类、工程管理类、通信类、数据分析、财务管理、中国古代</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现当代文学专业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全日制博士研究生学历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专业基础知识扎实，并在相关领域取得了良好的学术成果，热爱教育教学工作，具有良好的团队合作精神和协调沟通能力。</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10</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品牌营销与新闻宣传中心</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品牌营销负责人</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新闻宣传、品牌营销相关专业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年及以上品牌宣传工作经验，</w:t>
            </w: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年及以上大中型企业品牌营销岗位工作经验；具有较强的文字功底和丰富的媒体行业资源，精通新闻宣传；热爱教育行业，有意愿在教育行业深耕。</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11</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二级学院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辅导员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不限</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中共党员（含预备党员），具有丰富的学生干部工作经验，曾任校级学生组织主要干部，对于辅导员工作有自己的想法和思考。</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68"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12</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大数据与软件学院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计算机相关专业（信息安全、大数据技术、数据处理和挖掘、数字媒体技术方向者优先）</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具备一定的实践应用和理论研究能力，能够承担计算机相关专业课程教学，积极参与课程和专业建设；具有副高及以上职称者可放宽至本科。</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13</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通信与物联网工程学院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通信、物联网、电子信息相关专业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专业基础知识扎实，具备较强实践应用和理论研究能力，有实践经验，能够承担通信相关专业课程教学；具备通信与信息领域企业工作经验优先，中级及以上职称优先；具有副高及以上职称者可放宽至本科。</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3"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14</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智能工程学院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电气工程教师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电气工程相关专业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专业基础知识扎实，具备较强实践应用和理论研究能力，有实践经验，能够胜任电气工程（偏强电）相关专业课程教学，比如供配电、电力系统、电机拖动、继电保护等课程。</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15</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轨道交通电气与控制教师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轨道交通供电及其自动化、铁路或城轨牵引供电、铁道电气化相关专业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熟悉高电压技术、轨道牵引供电技术和接触网技术；负责轨道交通电气与控制专业相关课程教学、积极参与课程和专业建设，有实践经验或相关工作经验者优先；具有副高及以上职称者可放宽至本科。</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3"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16</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轨道交通信号与控制教师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交通信息工程与控制</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负责轨道交通信号与控制专业相关课程教学、积极参与课程和专业建设，有实践经验或相关工作经验者优先；具有副高及以上职称者可放宽至本科。</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3"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17</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淬炼商学院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国际项目专员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英语、德语或工商管理类相关专业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具备优秀的英语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德语听说读写能力；了解德国或其他国家大学教育体制及海外院校基本申请流程，有留学项目管理经验优先；熟悉海外院校所需要的语言考试，如托福、雅思等。</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6"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18</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财务管理教师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投融资、金融学相关专业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全日制硕士研究生及以上学历，具有海外留学背景优先</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掌握扎实的专业基础知识，热爱教育事业，具有良好的沟通表达能力；能胜任《商业银行经营管理》、《大数据财务管理》、《互联网金融》、《电子支付与结算》中至少两门专业课程的教学工作。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6"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19</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中德学院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雅思教师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英语或工商管理相关专业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全日制硕士研究生及以上学历，具有海外留学背景优先</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雅思</w:t>
            </w:r>
            <w:r>
              <w:rPr>
                <w:rFonts w:hint="eastAsia" w:ascii="黑体" w:hAnsi="宋体" w:eastAsia="黑体" w:cs="黑体"/>
                <w:i w:val="0"/>
                <w:caps w:val="0"/>
                <w:color w:val="333333"/>
                <w:spacing w:val="0"/>
                <w:sz w:val="21"/>
                <w:szCs w:val="21"/>
                <w:bdr w:val="none" w:color="auto" w:sz="0" w:space="0"/>
                <w:vertAlign w:val="baseline"/>
                <w:lang w:val="en-US"/>
              </w:rPr>
              <w:t>7.0</w:t>
            </w:r>
            <w:r>
              <w:rPr>
                <w:rFonts w:hint="eastAsia" w:ascii="黑体" w:hAnsi="宋体" w:eastAsia="黑体" w:cs="黑体"/>
                <w:i w:val="0"/>
                <w:caps w:val="0"/>
                <w:color w:val="333333"/>
                <w:spacing w:val="0"/>
                <w:sz w:val="21"/>
                <w:szCs w:val="21"/>
                <w:bdr w:val="none" w:color="auto" w:sz="0" w:space="0"/>
                <w:vertAlign w:val="baseline"/>
              </w:rPr>
              <w:t>及以上，具有丰富的雅思课程教学经验</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20</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双语教师（德语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英语授课）</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自动化、工商管理等相关专业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全日制硕士研究生及以上学历，具有海外留学背景优先</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具备德语</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英语教授自动化类</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工商管理类专业课的能力。</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21</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艺术传媒学院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广播电视编导教师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广编相关专业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擅长摄影、摄像、演播厅节目制作，熟练掌握</w:t>
            </w:r>
            <w:r>
              <w:rPr>
                <w:rFonts w:hint="eastAsia" w:ascii="黑体" w:hAnsi="宋体" w:eastAsia="黑体" w:cs="黑体"/>
                <w:i w:val="0"/>
                <w:caps w:val="0"/>
                <w:color w:val="333333"/>
                <w:spacing w:val="0"/>
                <w:sz w:val="21"/>
                <w:szCs w:val="21"/>
                <w:bdr w:val="none" w:color="auto" w:sz="0" w:space="0"/>
                <w:vertAlign w:val="baseline"/>
                <w:lang w:val="en-US"/>
              </w:rPr>
              <w:t>AE/Pr/PS</w:t>
            </w:r>
            <w:r>
              <w:rPr>
                <w:rFonts w:hint="eastAsia" w:ascii="黑体" w:hAnsi="宋体" w:eastAsia="黑体" w:cs="黑体"/>
                <w:i w:val="0"/>
                <w:caps w:val="0"/>
                <w:color w:val="333333"/>
                <w:spacing w:val="0"/>
                <w:sz w:val="21"/>
                <w:szCs w:val="21"/>
                <w:bdr w:val="none" w:color="auto" w:sz="0" w:space="0"/>
                <w:vertAlign w:val="baseline"/>
              </w:rPr>
              <w:t>等相关软件，能够承担摄影、摄像、数字调色与包装、非线性编辑等课程。</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22</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动画教师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动画相关专业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参与过动画项目的管理与制作，具有扎实的理论基础，有艺术学、戏剧与影视学等领域的研究成果，实践能力强。</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8"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23</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数字媒体艺术教师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数媒相关专业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具有数媒专业的实践经验，热爱教学工作，团队合作意识强，擅长数字影视特效、交互设计的优先。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8"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24</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远景学院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科学技术史教师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科学技术史等相关专业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优秀海归硕士或国内博士</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能够承担科学技术史、生命科学史等专业相关通识课程的教学任务，并根据学院工作安排完成相关工作。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8"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25</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文学教师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汉语言文学、创意写作等相关专业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国内知名大学硕士研究生及以上学历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具有较强的适应能力和学习能力，有较高的文学理论素养，能够承担文学相关课程教学，有作品出版者优先。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26</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心理学相关专业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国内知名大学硕士研究生及以上学历或优秀海归硕士</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具有较强的适应能力和学习能力，能够承担心理学专业相关课程的教学任务，并根据学院工作安排完成相关工作。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8"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27</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数学教师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数学、经济学等相关专业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优秀海归硕士或国内博士</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能够承担数学专业相关课程的教学任务，并根据学院工作安排完成相关工作。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3"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28</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通识教学部</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哲学老师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中国儒家哲学、西方古典哲学、中西方哲学比较、政治学、伦理学等相关专业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本硕专业一致或接近，能够承担《苏格拉底、孔子所开创的世界》、《正义论》等课程；开设学科前沿领域专题讲座，每年面向教师和学生做一场以上学术报告。</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29</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电影老师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电影学（电影评论）、戏剧影视文学（剧作）相关专业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本硕专业一致或接近，具备较强实践和理论研究能力、写作能力，有发表作品者优先。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30</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历史老师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历史相关专业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本硕专业一致或接近，具备较强实践和理论研究能力、写作能力，能够承担历史课程的教学任务，并根据学院工作安排完成相关工作。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3"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31</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选修课老师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通识教育覆盖专业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选修课包含音乐、社会学、心理学、生命科学、文学、地理学等专业，将根据教学部后期师资情况确定所授课程，并根据学院工作安排完成相关工作。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32</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外国语学院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英语等相关专业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英语语言应用能力强，理论基础扎实，能胜任《大学英语》等相关课程的教学工作，具有讲师及以上职称者优先。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68"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33</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思政教学部</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思政教师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思想政治教育相关专业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中共党员（含预备党员），熟悉思政相关理论知识，能够胜任《思想道德修养与法律基础》、《毛泽东思想与中国特色社会主义理论体系概论》、《中国近现代史纲要》、《马克思主义基本原理概论》等相关课程的教学工作。</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34</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竞技体育中心</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拓展教练</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专业不限</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身高</w:t>
            </w:r>
            <w:r>
              <w:rPr>
                <w:rFonts w:hint="eastAsia" w:ascii="黑体" w:hAnsi="宋体" w:eastAsia="黑体" w:cs="黑体"/>
                <w:i w:val="0"/>
                <w:caps w:val="0"/>
                <w:color w:val="333333"/>
                <w:spacing w:val="0"/>
                <w:sz w:val="21"/>
                <w:szCs w:val="21"/>
                <w:bdr w:val="none" w:color="auto" w:sz="0" w:space="0"/>
                <w:vertAlign w:val="baseline"/>
                <w:lang w:val="en-US"/>
              </w:rPr>
              <w:t>172-178</w:t>
            </w:r>
            <w:r>
              <w:rPr>
                <w:rFonts w:hint="eastAsia" w:ascii="黑体" w:hAnsi="宋体" w:eastAsia="黑体" w:cs="黑体"/>
                <w:i w:val="0"/>
                <w:caps w:val="0"/>
                <w:color w:val="333333"/>
                <w:spacing w:val="0"/>
                <w:sz w:val="21"/>
                <w:szCs w:val="21"/>
                <w:bdr w:val="none" w:color="auto" w:sz="0" w:space="0"/>
                <w:vertAlign w:val="baseline"/>
              </w:rPr>
              <w:t>厘米、身体素质过硬，工作吃苦耐劳，具备较强的执行力和协调沟通能力，具备基本的户外拓展理论知识及专业技能，能操作一定培训项目，同等条件下户外相关专业、退伍军人优先。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35</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竞技教练</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篮球、足球、排球相关专业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岁以下，国家一级及以上运动员，全国正式比赛取得优异成绩；具备一定的专业运动经历或带队执教经验者优先。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36</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体育教师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体育相关专业（篮球、足球、武术等方向）</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熟悉篮球、足球、武术等相关专业知识，具备一定的实战能力，具备较好的授课能力，本科为体育相关专业，热爱教育事业。</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37</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数字经济与信息管理学院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大数据管理与应用教师</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大数据管理与应用、计算机、情报学、统计学、信息管理与信息系统相关专业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掌握扎实的专业基础知识，热爱教育事业，具有良好的沟通表达能力；具有大数据管理类相关工作经验优先考虑；具有大数据智能化类专业教育背景优先考虑；研究生专业方向为数据挖掘或云计算与大数据优先考虑</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79"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38</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创意写作学院</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作家岗</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专业不限</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硕士研究生及以上学历（有优秀作品者可适当放宽学历要求）</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、热爱高等教育事业，具备良好的个人品质、职业道德，有团队合作精神；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、各个写作门类的作家，包括严肃小说、类型小说、网络小说、散文、诗歌、编剧、文学批评等；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、在代表性文学期刊或学术刊物上发表过重要作品，或者出版过有分量的作品，编剧要求有已经上映的作品；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、年龄</w:t>
            </w:r>
            <w:r>
              <w:rPr>
                <w:rFonts w:hint="eastAsia" w:ascii="黑体" w:hAnsi="宋体" w:eastAsia="黑体" w:cs="黑体"/>
                <w:i w:val="0"/>
                <w:caps w:val="0"/>
                <w:color w:val="333333"/>
                <w:spacing w:val="0"/>
                <w:sz w:val="21"/>
                <w:szCs w:val="21"/>
                <w:bdr w:val="none" w:color="auto" w:sz="0" w:space="0"/>
                <w:vertAlign w:val="baseline"/>
                <w:lang w:val="en-US"/>
              </w:rPr>
              <w:t>50</w:t>
            </w:r>
            <w:r>
              <w:rPr>
                <w:rFonts w:hint="eastAsia" w:ascii="黑体" w:hAnsi="宋体" w:eastAsia="黑体" w:cs="黑体"/>
                <w:i w:val="0"/>
                <w:caps w:val="0"/>
                <w:color w:val="333333"/>
                <w:spacing w:val="0"/>
                <w:sz w:val="21"/>
                <w:szCs w:val="21"/>
                <w:bdr w:val="none" w:color="auto" w:sz="0" w:space="0"/>
                <w:vertAlign w:val="baseline"/>
              </w:rPr>
              <w:t>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、拥有创作经验及成果者优先。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57"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39</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钓鱼城科幻中心</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1</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文学类相关专业（科幻文学方向优先）</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、对科幻、奇幻以及想象力有强烈兴趣，有志于科幻文学、科幻电影的编剧、教学；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、具有较强的团队合作意识，组织协调沟通能力强；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、能够用英语进行日常沟通交流；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、满足以下条件者专业不限：在国内外文学刊物上公开发表至少</w:t>
            </w:r>
            <w:r>
              <w:rPr>
                <w:rFonts w:hint="eastAsia" w:ascii="黑体" w:hAnsi="宋体" w:eastAsia="黑体" w:cs="黑体"/>
                <w:i w:val="0"/>
                <w:caps w:val="0"/>
                <w:color w:val="333333"/>
                <w:spacing w:val="0"/>
                <w:sz w:val="21"/>
                <w:szCs w:val="21"/>
                <w:bdr w:val="none" w:color="auto" w:sz="0" w:space="0"/>
                <w:vertAlign w:val="baseline"/>
                <w:lang w:val="en-US"/>
              </w:rPr>
              <w:t>20</w:t>
            </w:r>
            <w:r>
              <w:rPr>
                <w:rFonts w:hint="eastAsia" w:ascii="黑体" w:hAnsi="宋体" w:eastAsia="黑体" w:cs="黑体"/>
                <w:i w:val="0"/>
                <w:caps w:val="0"/>
                <w:color w:val="333333"/>
                <w:spacing w:val="0"/>
                <w:sz w:val="21"/>
                <w:szCs w:val="21"/>
                <w:bdr w:val="none" w:color="auto" w:sz="0" w:space="0"/>
                <w:vertAlign w:val="baseline"/>
              </w:rPr>
              <w:t>万字以上的文学作品或在国内外公开出版至少一部文学作品或创作至少一部影视剧本、且须是主要编剧。</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90"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40</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2</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电影学、戏剧文学、编剧相关专业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、对科幻、奇幻以及想象力有强烈兴趣，有志于科幻文学、科幻电影的编剧、教学；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、具有较强的团队合作意识，组织协调沟通能力强；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、能够用英语进行日常沟通交流；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r>
              <w:rPr>
                <w:rFonts w:hint="eastAsia" w:ascii="黑体" w:hAnsi="宋体" w:eastAsia="黑体" w:cs="黑体"/>
                <w:i w:val="0"/>
                <w:caps w:val="0"/>
                <w:color w:val="333333"/>
                <w:spacing w:val="0"/>
                <w:sz w:val="21"/>
                <w:szCs w:val="21"/>
                <w:bdr w:val="none" w:color="auto" w:sz="0" w:space="0"/>
                <w:vertAlign w:val="baseline"/>
              </w:rPr>
              <w:t>、编剧专业有优秀代表作品者可放宽至本科学历。</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41</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3</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英语、日语相关专业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、语言基础扎实，海外留学背景者优先；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、对科幻、奇幻以及想象力有强烈兴趣。</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8"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42</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教师岗</w:t>
            </w:r>
            <w:r>
              <w:rPr>
                <w:rFonts w:hint="eastAsia" w:ascii="黑体" w:hAnsi="宋体" w:eastAsia="黑体" w:cs="黑体"/>
                <w:i w:val="0"/>
                <w:caps w:val="0"/>
                <w:color w:val="333333"/>
                <w:spacing w:val="0"/>
                <w:sz w:val="21"/>
                <w:szCs w:val="21"/>
                <w:bdr w:val="none" w:color="auto" w:sz="0" w:space="0"/>
                <w:vertAlign w:val="baseline"/>
                <w:lang w:val="en-US"/>
              </w:rPr>
              <w:t>4</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动画、美术、视觉设计相关专业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、扎实的理论基础，实践能力强；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、有优秀代表</w:t>
            </w:r>
            <w:bookmarkStart w:id="0" w:name="_GoBack"/>
            <w:bookmarkEnd w:id="0"/>
            <w:r>
              <w:rPr>
                <w:rFonts w:hint="eastAsia" w:ascii="黑体" w:hAnsi="宋体" w:eastAsia="黑体" w:cs="黑体"/>
                <w:i w:val="0"/>
                <w:caps w:val="0"/>
                <w:color w:val="333333"/>
                <w:spacing w:val="0"/>
                <w:sz w:val="21"/>
                <w:szCs w:val="21"/>
                <w:bdr w:val="none" w:color="auto" w:sz="0" w:space="0"/>
                <w:vertAlign w:val="baseline"/>
              </w:rPr>
              <w:t>作品者优先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12"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43</w:t>
            </w:r>
          </w:p>
        </w:tc>
        <w:tc>
          <w:tcPr>
            <w:tcW w:w="349"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教学技术发展中心</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行政管理科员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专业不限</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、中共党员，具有较强的政治素养和坚定的政治方向；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、能熟练使用各类办公软件，有较强的写作能力，良好的组织、策划及沟通协调能力；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、热爱教育事业，具有极强的工作责任心、职业素养，有较高的团队协作意识，适应能力强，富有亲和力，有奉献精神。</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12" w:hRule="atLeast"/>
        </w:trPr>
        <w:tc>
          <w:tcPr>
            <w:tcW w:w="249" w:type="pct"/>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44</w:t>
            </w:r>
          </w:p>
        </w:tc>
        <w:tc>
          <w:tcPr>
            <w:tcW w:w="349"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教学技术科员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专业不限</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全日制本科及以上学历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r>
              <w:rPr>
                <w:rFonts w:hint="eastAsia" w:ascii="黑体" w:hAnsi="宋体" w:eastAsia="黑体" w:cs="黑体"/>
                <w:i w:val="0"/>
                <w:caps w:val="0"/>
                <w:color w:val="333333"/>
                <w:spacing w:val="0"/>
                <w:sz w:val="21"/>
                <w:szCs w:val="21"/>
                <w:bdr w:val="none" w:color="auto" w:sz="0" w:space="0"/>
                <w:vertAlign w:val="baseline"/>
              </w:rPr>
              <w:t>、中共党员，具有较强的政治素养和坚定的政治方向；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、能熟练使用和维护录播系统，熟练使用视频软件进行课程视频的编辑等；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、热爱教育事业，具有极强的工作责任心、职业素养，有较高的团队协作意识，适应能力强，富有亲和力，有奉献精神。</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atLeast"/>
        </w:trPr>
        <w:tc>
          <w:tcPr>
            <w:tcW w:w="249"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45</w:t>
            </w:r>
          </w:p>
        </w:tc>
        <w:tc>
          <w:tcPr>
            <w:tcW w:w="3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学生处</w:t>
            </w:r>
          </w:p>
        </w:tc>
        <w:tc>
          <w:tcPr>
            <w:tcW w:w="3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心理咨询科员</w:t>
            </w:r>
          </w:p>
        </w:tc>
        <w:tc>
          <w:tcPr>
            <w:tcW w:w="6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心理学相关专业</w:t>
            </w:r>
          </w:p>
        </w:tc>
        <w:tc>
          <w:tcPr>
            <w:tcW w:w="124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全日制硕士研究生及以上学历</w:t>
            </w:r>
          </w:p>
        </w:tc>
        <w:tc>
          <w:tcPr>
            <w:tcW w:w="1599"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热爱教育事业，有强烈的责任心，具有良好的自我平衡能力，乐于与学生交流、接纳求助者的各类问题；获得国家二级心理咨询师资格证书优先。</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trPr>
        <w:tc>
          <w:tcPr>
            <w:tcW w:w="4497" w:type="pct"/>
            <w:gridSpan w:val="6"/>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rPr>
              <w:t>合计</w:t>
            </w:r>
          </w:p>
        </w:tc>
        <w:tc>
          <w:tcPr>
            <w:tcW w:w="502"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333333"/>
                <w:spacing w:val="0"/>
                <w:sz w:val="21"/>
                <w:szCs w:val="21"/>
                <w:bdr w:val="none" w:color="auto" w:sz="0" w:space="0"/>
                <w:vertAlign w:val="baseline"/>
                <w:lang w:val="en-US"/>
              </w:rPr>
              <w:t>102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default" w:ascii="Times New Roman" w:hAnsi="Times New Roman" w:eastAsia="微软雅黑" w:cs="Times New Roman"/>
          <w:i w:val="0"/>
          <w:caps w:val="0"/>
          <w:color w:val="494949"/>
          <w:spacing w:val="0"/>
          <w:sz w:val="21"/>
          <w:szCs w:val="21"/>
          <w:bdr w:val="none" w:color="auto" w:sz="0" w:space="0"/>
          <w:shd w:val="clear" w:fill="FFFFFF"/>
          <w:vertAlign w:val="baseline"/>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A4E49"/>
    <w:rsid w:val="3F0A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2020-05-14T02:39:00Z</dcterms:created>
  <dc:creator>龚国魁</dc:creator>
  <cp:lastModifiedBy>龚国魁</cp:lastModifiedBy>
  <dcterms:modified xsi:type="dcterms:W3CDTF">2020-05-14T02:40:15Z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